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2DF70" w14:textId="77777777" w:rsidR="001827CB" w:rsidRDefault="001827CB" w:rsidP="00990E2A">
      <w:pPr>
        <w:autoSpaceDE w:val="0"/>
        <w:autoSpaceDN w:val="0"/>
        <w:adjustRightInd w:val="0"/>
        <w:spacing w:after="0" w:line="240" w:lineRule="auto"/>
        <w:ind w:left="5760"/>
        <w:jc w:val="both"/>
        <w:rPr>
          <w:rFonts w:ascii="TimesNewRomanPSMT" w:hAnsi="TimesNewRomanPSMT" w:cs="TimesNewRomanPSMT"/>
        </w:rPr>
      </w:pPr>
    </w:p>
    <w:p w14:paraId="3E428C47" w14:textId="77777777" w:rsidR="001827CB" w:rsidRDefault="001827CB" w:rsidP="00990E2A">
      <w:pPr>
        <w:autoSpaceDE w:val="0"/>
        <w:autoSpaceDN w:val="0"/>
        <w:adjustRightInd w:val="0"/>
        <w:spacing w:after="0" w:line="240" w:lineRule="auto"/>
        <w:ind w:left="5760"/>
        <w:jc w:val="both"/>
        <w:rPr>
          <w:rFonts w:ascii="TimesNewRomanPSMT" w:hAnsi="TimesNewRomanPSMT" w:cs="TimesNewRomanPSMT"/>
        </w:rPr>
      </w:pPr>
    </w:p>
    <w:p w14:paraId="1A0C494D" w14:textId="77777777" w:rsidR="001827CB" w:rsidRDefault="001827CB" w:rsidP="00990E2A">
      <w:pPr>
        <w:autoSpaceDE w:val="0"/>
        <w:autoSpaceDN w:val="0"/>
        <w:adjustRightInd w:val="0"/>
        <w:spacing w:after="0" w:line="240" w:lineRule="auto"/>
        <w:ind w:left="5760"/>
        <w:jc w:val="both"/>
        <w:rPr>
          <w:rFonts w:ascii="TimesNewRomanPSMT" w:hAnsi="TimesNewRomanPSMT" w:cs="TimesNewRomanPSMT"/>
        </w:rPr>
      </w:pPr>
    </w:p>
    <w:p w14:paraId="6464C9B7" w14:textId="77777777" w:rsidR="001827CB" w:rsidRPr="009757C6" w:rsidRDefault="001827CB" w:rsidP="00990E2A">
      <w:pPr>
        <w:jc w:val="both"/>
      </w:pPr>
    </w:p>
    <w:p w14:paraId="099B5AE9" w14:textId="77777777" w:rsidR="001827CB" w:rsidRPr="001946EF" w:rsidRDefault="001827CB" w:rsidP="00990E2A">
      <w:pPr>
        <w:spacing w:after="0" w:line="240" w:lineRule="auto"/>
        <w:jc w:val="right"/>
      </w:pPr>
      <w:r w:rsidRPr="001946EF">
        <w:t>APSTIPRINĀTS</w:t>
      </w:r>
    </w:p>
    <w:p w14:paraId="27FB3F90" w14:textId="77777777" w:rsidR="001827CB" w:rsidRPr="001946EF" w:rsidRDefault="001827CB" w:rsidP="00990E2A">
      <w:pPr>
        <w:spacing w:after="0" w:line="240" w:lineRule="auto"/>
        <w:jc w:val="right"/>
      </w:pPr>
      <w:r>
        <w:t>Jelgavas Tehnikuma</w:t>
      </w:r>
      <w:r w:rsidRPr="001946EF">
        <w:t xml:space="preserve"> iepirkuma komisijas</w:t>
      </w:r>
    </w:p>
    <w:p w14:paraId="6CC24383" w14:textId="4C1A5B98" w:rsidR="001827CB" w:rsidRPr="001946EF" w:rsidRDefault="001827CB" w:rsidP="00990E2A">
      <w:pPr>
        <w:spacing w:after="0" w:line="240" w:lineRule="auto"/>
        <w:jc w:val="right"/>
      </w:pPr>
      <w:r>
        <w:t>2019</w:t>
      </w:r>
      <w:r w:rsidRPr="001946EF">
        <w:t xml:space="preserve">. </w:t>
      </w:r>
      <w:r w:rsidRPr="002309A1">
        <w:t xml:space="preserve">gada </w:t>
      </w:r>
      <w:r w:rsidR="002309A1" w:rsidRPr="002309A1">
        <w:t>9</w:t>
      </w:r>
      <w:r w:rsidRPr="002309A1">
        <w:t>.</w:t>
      </w:r>
      <w:r>
        <w:t xml:space="preserve"> decembra </w:t>
      </w:r>
      <w:r w:rsidRPr="001946EF">
        <w:t>sēdē</w:t>
      </w:r>
    </w:p>
    <w:p w14:paraId="73A4EE60" w14:textId="77777777" w:rsidR="001827CB" w:rsidRPr="001946EF" w:rsidRDefault="001827CB" w:rsidP="00990E2A">
      <w:pPr>
        <w:spacing w:after="0" w:line="240" w:lineRule="auto"/>
        <w:jc w:val="right"/>
      </w:pPr>
    </w:p>
    <w:p w14:paraId="1959C766" w14:textId="77777777" w:rsidR="001827CB" w:rsidRPr="001946EF" w:rsidRDefault="001827CB" w:rsidP="00990E2A">
      <w:pPr>
        <w:spacing w:after="0" w:line="240" w:lineRule="auto"/>
        <w:jc w:val="right"/>
      </w:pPr>
    </w:p>
    <w:p w14:paraId="24434489" w14:textId="77777777" w:rsidR="001827CB" w:rsidRPr="001946EF" w:rsidRDefault="001827CB" w:rsidP="00990E2A">
      <w:pPr>
        <w:spacing w:after="0" w:line="240" w:lineRule="auto"/>
        <w:jc w:val="right"/>
      </w:pPr>
    </w:p>
    <w:p w14:paraId="43A90340" w14:textId="77777777" w:rsidR="001827CB" w:rsidRPr="001946EF" w:rsidRDefault="001827CB" w:rsidP="00990E2A">
      <w:pPr>
        <w:spacing w:after="0" w:line="240" w:lineRule="auto"/>
        <w:jc w:val="right"/>
      </w:pPr>
    </w:p>
    <w:p w14:paraId="45EE9307" w14:textId="77777777" w:rsidR="001827CB" w:rsidRPr="001946EF" w:rsidRDefault="001827CB" w:rsidP="00990E2A">
      <w:pPr>
        <w:spacing w:after="0" w:line="240" w:lineRule="auto"/>
        <w:jc w:val="right"/>
      </w:pPr>
    </w:p>
    <w:p w14:paraId="6C8B5925" w14:textId="77777777" w:rsidR="001827CB" w:rsidRPr="00990E2A" w:rsidRDefault="001827CB" w:rsidP="00990E2A">
      <w:pPr>
        <w:spacing w:after="0" w:line="240" w:lineRule="auto"/>
        <w:jc w:val="center"/>
        <w:rPr>
          <w:b/>
          <w:sz w:val="28"/>
        </w:rPr>
      </w:pPr>
      <w:r w:rsidRPr="00990E2A">
        <w:rPr>
          <w:b/>
          <w:sz w:val="28"/>
        </w:rPr>
        <w:t>IEPIRKUMA</w:t>
      </w:r>
    </w:p>
    <w:p w14:paraId="38E7C5F8" w14:textId="77777777" w:rsidR="001827CB" w:rsidRPr="00990E2A" w:rsidRDefault="001827CB" w:rsidP="00990E2A">
      <w:pPr>
        <w:spacing w:after="0" w:line="240" w:lineRule="auto"/>
        <w:jc w:val="center"/>
        <w:rPr>
          <w:sz w:val="28"/>
        </w:rPr>
      </w:pPr>
      <w:r w:rsidRPr="00990E2A">
        <w:rPr>
          <w:sz w:val="28"/>
        </w:rPr>
        <w:t>Jelgavas Tehnikuma darbinieku</w:t>
      </w:r>
    </w:p>
    <w:p w14:paraId="2EA299BB" w14:textId="77777777" w:rsidR="001827CB" w:rsidRPr="00990E2A" w:rsidRDefault="001827CB" w:rsidP="00990E2A">
      <w:pPr>
        <w:spacing w:after="0" w:line="240" w:lineRule="auto"/>
        <w:jc w:val="center"/>
        <w:rPr>
          <w:b/>
          <w:sz w:val="28"/>
        </w:rPr>
      </w:pPr>
      <w:r w:rsidRPr="00990E2A">
        <w:rPr>
          <w:b/>
          <w:sz w:val="28"/>
        </w:rPr>
        <w:t>„Veselības apdrošināšanas polise iegāde”</w:t>
      </w:r>
    </w:p>
    <w:p w14:paraId="2EF05E38" w14:textId="31DC07E5" w:rsidR="001827CB" w:rsidRPr="00990E2A" w:rsidRDefault="001827CB" w:rsidP="00990E2A">
      <w:pPr>
        <w:spacing w:after="0" w:line="240" w:lineRule="auto"/>
        <w:jc w:val="center"/>
        <w:rPr>
          <w:sz w:val="28"/>
        </w:rPr>
      </w:pPr>
      <w:r w:rsidRPr="00990E2A">
        <w:rPr>
          <w:sz w:val="28"/>
        </w:rPr>
        <w:t xml:space="preserve">(iepirkuma identifikācijas Nr. JT </w:t>
      </w:r>
      <w:r w:rsidR="002309A1">
        <w:rPr>
          <w:sz w:val="28"/>
        </w:rPr>
        <w:t>3 /2019</w:t>
      </w:r>
      <w:r w:rsidRPr="00990E2A">
        <w:rPr>
          <w:sz w:val="28"/>
        </w:rPr>
        <w:t>)</w:t>
      </w:r>
    </w:p>
    <w:p w14:paraId="565B6887" w14:textId="77777777" w:rsidR="001827CB" w:rsidRPr="00990E2A" w:rsidRDefault="001827CB" w:rsidP="00990E2A">
      <w:pPr>
        <w:spacing w:after="0" w:line="240" w:lineRule="auto"/>
        <w:jc w:val="center"/>
        <w:rPr>
          <w:b/>
          <w:sz w:val="28"/>
        </w:rPr>
      </w:pPr>
      <w:r w:rsidRPr="00990E2A">
        <w:rPr>
          <w:b/>
          <w:sz w:val="28"/>
        </w:rPr>
        <w:t>nolikums</w:t>
      </w:r>
    </w:p>
    <w:p w14:paraId="0BC5E940" w14:textId="77777777" w:rsidR="001827CB" w:rsidRPr="00990E2A" w:rsidRDefault="001827CB" w:rsidP="00990E2A">
      <w:pPr>
        <w:spacing w:after="0" w:line="240" w:lineRule="auto"/>
        <w:jc w:val="center"/>
        <w:rPr>
          <w:sz w:val="28"/>
        </w:rPr>
      </w:pPr>
    </w:p>
    <w:p w14:paraId="4291E66F" w14:textId="77777777" w:rsidR="001827CB" w:rsidRPr="001946EF" w:rsidRDefault="001827CB" w:rsidP="00990E2A">
      <w:pPr>
        <w:jc w:val="both"/>
      </w:pPr>
    </w:p>
    <w:p w14:paraId="72421447" w14:textId="77777777" w:rsidR="001827CB" w:rsidRPr="001946EF" w:rsidRDefault="001827CB" w:rsidP="00990E2A">
      <w:pPr>
        <w:jc w:val="both"/>
      </w:pPr>
    </w:p>
    <w:p w14:paraId="6C10CD78" w14:textId="77777777" w:rsidR="001827CB" w:rsidRPr="001946EF" w:rsidRDefault="001827CB" w:rsidP="00990E2A">
      <w:pPr>
        <w:jc w:val="both"/>
      </w:pPr>
    </w:p>
    <w:p w14:paraId="5BA7612A" w14:textId="77777777" w:rsidR="001827CB" w:rsidRPr="001946EF" w:rsidRDefault="001827CB" w:rsidP="00990E2A">
      <w:pPr>
        <w:jc w:val="both"/>
      </w:pPr>
    </w:p>
    <w:p w14:paraId="3F4769BD" w14:textId="77777777" w:rsidR="001827CB" w:rsidRPr="001946EF" w:rsidRDefault="001827CB" w:rsidP="00990E2A">
      <w:pPr>
        <w:jc w:val="both"/>
      </w:pPr>
    </w:p>
    <w:p w14:paraId="31B05D90" w14:textId="77777777" w:rsidR="001827CB" w:rsidRPr="001946EF" w:rsidRDefault="001827CB" w:rsidP="00990E2A">
      <w:pPr>
        <w:jc w:val="both"/>
      </w:pPr>
    </w:p>
    <w:p w14:paraId="56023859" w14:textId="77777777" w:rsidR="001827CB" w:rsidRPr="001946EF" w:rsidRDefault="001827CB" w:rsidP="00990E2A">
      <w:pPr>
        <w:jc w:val="both"/>
      </w:pPr>
    </w:p>
    <w:p w14:paraId="2E38A2C6" w14:textId="77777777" w:rsidR="001827CB" w:rsidRPr="001946EF" w:rsidRDefault="001827CB" w:rsidP="00990E2A">
      <w:pPr>
        <w:jc w:val="both"/>
      </w:pPr>
    </w:p>
    <w:p w14:paraId="4DC943BF" w14:textId="77777777" w:rsidR="001827CB" w:rsidRPr="001946EF" w:rsidRDefault="001827CB" w:rsidP="00990E2A">
      <w:pPr>
        <w:jc w:val="both"/>
      </w:pPr>
    </w:p>
    <w:p w14:paraId="3D38CA9B" w14:textId="77777777" w:rsidR="001827CB" w:rsidRPr="001946EF" w:rsidRDefault="001827CB" w:rsidP="00990E2A">
      <w:pPr>
        <w:jc w:val="both"/>
      </w:pPr>
    </w:p>
    <w:p w14:paraId="46C17C71" w14:textId="77777777" w:rsidR="001827CB" w:rsidRPr="001946EF" w:rsidRDefault="001827CB" w:rsidP="00990E2A">
      <w:pPr>
        <w:jc w:val="both"/>
      </w:pPr>
    </w:p>
    <w:p w14:paraId="07CFD69E" w14:textId="77777777" w:rsidR="001827CB" w:rsidRPr="001946EF" w:rsidRDefault="001827CB" w:rsidP="00990E2A">
      <w:pPr>
        <w:jc w:val="both"/>
      </w:pPr>
    </w:p>
    <w:p w14:paraId="4B691D86" w14:textId="77777777" w:rsidR="001827CB" w:rsidRDefault="001827CB" w:rsidP="00990E2A">
      <w:pPr>
        <w:jc w:val="center"/>
      </w:pPr>
      <w:r>
        <w:t>Jelgava 2019</w:t>
      </w:r>
    </w:p>
    <w:p w14:paraId="1A9E8B61" w14:textId="77777777" w:rsidR="00990E2A" w:rsidRDefault="00990E2A" w:rsidP="00990E2A">
      <w:pPr>
        <w:jc w:val="center"/>
      </w:pPr>
    </w:p>
    <w:p w14:paraId="4F55B8B7" w14:textId="77777777" w:rsidR="00990E2A" w:rsidRDefault="00990E2A" w:rsidP="00990E2A">
      <w:pPr>
        <w:jc w:val="center"/>
      </w:pPr>
    </w:p>
    <w:p w14:paraId="269C3254" w14:textId="77777777" w:rsidR="00990E2A" w:rsidRDefault="00990E2A" w:rsidP="00990E2A">
      <w:pPr>
        <w:jc w:val="center"/>
      </w:pPr>
    </w:p>
    <w:p w14:paraId="51437EEE" w14:textId="77777777" w:rsidR="00990E2A" w:rsidRDefault="00990E2A" w:rsidP="00990E2A">
      <w:pPr>
        <w:jc w:val="center"/>
      </w:pPr>
    </w:p>
    <w:p w14:paraId="25695611" w14:textId="77777777" w:rsidR="00990E2A" w:rsidRPr="001946EF" w:rsidRDefault="00990E2A" w:rsidP="00990E2A">
      <w:pPr>
        <w:jc w:val="center"/>
      </w:pPr>
    </w:p>
    <w:p w14:paraId="55178957" w14:textId="77777777" w:rsidR="001827CB" w:rsidRDefault="001827CB" w:rsidP="00990E2A">
      <w:pPr>
        <w:autoSpaceDE w:val="0"/>
        <w:autoSpaceDN w:val="0"/>
        <w:adjustRightInd w:val="0"/>
        <w:spacing w:after="0" w:line="240" w:lineRule="auto"/>
        <w:ind w:left="5760"/>
        <w:jc w:val="both"/>
        <w:rPr>
          <w:rFonts w:ascii="TimesNewRomanPSMT" w:hAnsi="TimesNewRomanPSMT" w:cs="TimesNewRomanPSMT"/>
        </w:rPr>
      </w:pPr>
    </w:p>
    <w:p w14:paraId="02FCAD2B" w14:textId="77777777" w:rsidR="008E2E59" w:rsidRDefault="008E2E59" w:rsidP="00990E2A">
      <w:pPr>
        <w:autoSpaceDE w:val="0"/>
        <w:autoSpaceDN w:val="0"/>
        <w:adjustRightInd w:val="0"/>
        <w:spacing w:after="0" w:line="240" w:lineRule="auto"/>
        <w:jc w:val="both"/>
        <w:rPr>
          <w:rFonts w:ascii="TimesNewRomanPSMT" w:hAnsi="TimesNewRomanPSMT" w:cs="TimesNewRomanPSMT"/>
        </w:rPr>
      </w:pPr>
    </w:p>
    <w:p w14:paraId="328C06F1" w14:textId="77777777" w:rsidR="00091A32" w:rsidRPr="00736A5E" w:rsidRDefault="00091A32" w:rsidP="00990E2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sz w:val="24"/>
          <w:szCs w:val="24"/>
        </w:rPr>
        <w:t>IEPIRKUMA</w:t>
      </w:r>
    </w:p>
    <w:p w14:paraId="40F3077F" w14:textId="77777777" w:rsidR="00736A5E" w:rsidRDefault="00736A5E" w:rsidP="00990E2A">
      <w:pPr>
        <w:autoSpaceDE w:val="0"/>
        <w:autoSpaceDN w:val="0"/>
        <w:adjustRightInd w:val="0"/>
        <w:spacing w:after="0" w:line="240" w:lineRule="auto"/>
        <w:jc w:val="center"/>
        <w:rPr>
          <w:rFonts w:ascii="TimesNewRomanPS-BoldMT" w:hAnsi="TimesNewRomanPS-BoldMT" w:cs="TimesNewRomanPS-BoldMT"/>
          <w:b/>
          <w:bCs/>
          <w:sz w:val="24"/>
          <w:szCs w:val="24"/>
        </w:rPr>
      </w:pPr>
    </w:p>
    <w:p w14:paraId="4673699B" w14:textId="77777777" w:rsidR="00091A32" w:rsidRDefault="00736A5E" w:rsidP="00990E2A">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‘’Jelgavas Tehnikuma</w:t>
      </w:r>
      <w:r w:rsidR="00091A32">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darbinieku veselības apdrošināšana’’</w:t>
      </w:r>
    </w:p>
    <w:p w14:paraId="54A72A50" w14:textId="77777777" w:rsidR="00736A5E" w:rsidRDefault="00736A5E" w:rsidP="00990E2A">
      <w:pPr>
        <w:autoSpaceDE w:val="0"/>
        <w:autoSpaceDN w:val="0"/>
        <w:adjustRightInd w:val="0"/>
        <w:spacing w:after="0" w:line="240" w:lineRule="auto"/>
        <w:jc w:val="both"/>
        <w:rPr>
          <w:rFonts w:ascii="Times New Roman" w:hAnsi="Times New Roman" w:cs="Times New Roman"/>
          <w:b/>
          <w:bCs/>
          <w:sz w:val="24"/>
          <w:szCs w:val="24"/>
        </w:rPr>
      </w:pPr>
    </w:p>
    <w:p w14:paraId="2C0F1216" w14:textId="77777777" w:rsidR="00736A5E" w:rsidRDefault="00736A5E" w:rsidP="00990E2A">
      <w:pPr>
        <w:autoSpaceDE w:val="0"/>
        <w:autoSpaceDN w:val="0"/>
        <w:adjustRightInd w:val="0"/>
        <w:spacing w:after="0" w:line="240" w:lineRule="auto"/>
        <w:jc w:val="both"/>
        <w:rPr>
          <w:rFonts w:ascii="Times New Roman" w:hAnsi="Times New Roman" w:cs="Times New Roman"/>
          <w:b/>
          <w:bCs/>
          <w:sz w:val="24"/>
          <w:szCs w:val="24"/>
        </w:rPr>
      </w:pPr>
    </w:p>
    <w:p w14:paraId="5935935B" w14:textId="77777777" w:rsidR="00091A32" w:rsidRDefault="00091A32" w:rsidP="00990E2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NOLIKUMS</w:t>
      </w:r>
    </w:p>
    <w:p w14:paraId="77630131" w14:textId="77777777" w:rsidR="00091A32" w:rsidRDefault="00091A32" w:rsidP="00990E2A">
      <w:pPr>
        <w:pStyle w:val="Bezatstarpm"/>
        <w:jc w:val="both"/>
        <w:rPr>
          <w:rFonts w:ascii="TimesNewRomanPSMT" w:hAnsi="TimesNewRomanPSMT" w:cs="TimesNewRomanPSMT"/>
        </w:rPr>
      </w:pPr>
      <w:r>
        <w:t xml:space="preserve">Iepirkums tiek veikts Publisko iepirkumu </w:t>
      </w:r>
      <w:r>
        <w:rPr>
          <w:rFonts w:ascii="TimesNewRomanPSMT" w:hAnsi="TimesNewRomanPSMT" w:cs="TimesNewRomanPSMT"/>
        </w:rPr>
        <w:t>likuma 9. panta noteiktajā kārtībā</w:t>
      </w:r>
    </w:p>
    <w:p w14:paraId="2C31ADA9" w14:textId="77777777" w:rsidR="008E2E59" w:rsidRDefault="008E2E59" w:rsidP="00990E2A">
      <w:pPr>
        <w:pStyle w:val="Bezatstarpm"/>
        <w:jc w:val="both"/>
        <w:rPr>
          <w:b/>
          <w:bCs/>
        </w:rPr>
      </w:pPr>
    </w:p>
    <w:p w14:paraId="08E005CA" w14:textId="77777777" w:rsidR="00091A32" w:rsidRDefault="00091A32" w:rsidP="00990E2A">
      <w:pPr>
        <w:pStyle w:val="Bezatstarpm"/>
        <w:numPr>
          <w:ilvl w:val="0"/>
          <w:numId w:val="2"/>
        </w:numPr>
        <w:jc w:val="both"/>
        <w:rPr>
          <w:rFonts w:ascii="TimesNewRomanPS-BoldMT" w:hAnsi="TimesNewRomanPS-BoldMT" w:cs="TimesNewRomanPS-BoldMT"/>
          <w:b/>
          <w:bCs/>
        </w:rPr>
      </w:pPr>
      <w:r>
        <w:rPr>
          <w:rFonts w:ascii="TimesNewRomanPS-BoldMT" w:hAnsi="TimesNewRomanPS-BoldMT" w:cs="TimesNewRomanPS-BoldMT"/>
          <w:b/>
          <w:bCs/>
        </w:rPr>
        <w:t>Pasūtītājs</w:t>
      </w:r>
    </w:p>
    <w:p w14:paraId="154ABE3F" w14:textId="77777777" w:rsidR="008E2E59" w:rsidRDefault="008E2E59" w:rsidP="00990E2A">
      <w:pPr>
        <w:pStyle w:val="Bezatstarpm"/>
        <w:jc w:val="both"/>
        <w:rPr>
          <w:rFonts w:ascii="TimesNewRomanPS-BoldMT" w:hAnsi="TimesNewRomanPS-BoldMT" w:cs="TimesNewRomanPS-BoldMT"/>
          <w:b/>
          <w:bCs/>
        </w:rPr>
      </w:pPr>
    </w:p>
    <w:p w14:paraId="6F7142A3" w14:textId="77777777" w:rsidR="008E2E59" w:rsidRPr="00DD1640" w:rsidRDefault="008E2E59" w:rsidP="00990E2A">
      <w:pPr>
        <w:pStyle w:val="1pakape"/>
        <w:numPr>
          <w:ilvl w:val="1"/>
          <w:numId w:val="2"/>
        </w:numPr>
        <w:spacing w:line="276" w:lineRule="auto"/>
        <w:rPr>
          <w:szCs w:val="22"/>
        </w:rPr>
      </w:pPr>
      <w:r w:rsidRPr="00DD1640">
        <w:rPr>
          <w:szCs w:val="22"/>
        </w:rPr>
        <w:t xml:space="preserve">Pasūtītājs ir Jelgavas Tehnikums reģ. Nr. 90000041031, Pulkveža Oskara Kalpaka iela 37, Jelgava, LV-3001; e-pasta adrese: </w:t>
      </w:r>
      <w:hyperlink r:id="rId6" w:history="1">
        <w:r w:rsidRPr="00DD1640">
          <w:rPr>
            <w:rStyle w:val="Hipersaite"/>
            <w:szCs w:val="22"/>
          </w:rPr>
          <w:t>info@jelgavastehnikums.lv</w:t>
        </w:r>
      </w:hyperlink>
      <w:r w:rsidRPr="00DD1640">
        <w:rPr>
          <w:szCs w:val="22"/>
          <w:u w:val="single"/>
        </w:rPr>
        <w:t>.</w:t>
      </w:r>
    </w:p>
    <w:p w14:paraId="6716598E" w14:textId="3FC4614A" w:rsidR="008E2E59" w:rsidRPr="00DD1640" w:rsidRDefault="008E2E59" w:rsidP="00990E2A">
      <w:pPr>
        <w:pStyle w:val="1pakape"/>
        <w:numPr>
          <w:ilvl w:val="1"/>
          <w:numId w:val="2"/>
        </w:numPr>
        <w:rPr>
          <w:bCs/>
          <w:szCs w:val="22"/>
        </w:rPr>
      </w:pPr>
      <w:r w:rsidRPr="00DD1640">
        <w:rPr>
          <w:bCs/>
          <w:szCs w:val="22"/>
        </w:rPr>
        <w:t>Kontaktpersona</w:t>
      </w:r>
      <w:r w:rsidRPr="00DD1640">
        <w:rPr>
          <w:szCs w:val="22"/>
        </w:rPr>
        <w:t xml:space="preserve">, kura pilnvarota sniegt organizatoriska rakstura informāciju par iepirkuma nolikumu – </w:t>
      </w:r>
      <w:r w:rsidR="002309A1">
        <w:rPr>
          <w:szCs w:val="22"/>
        </w:rPr>
        <w:t>Uldis Sokolovs</w:t>
      </w:r>
      <w:r w:rsidRPr="00DD1640">
        <w:rPr>
          <w:szCs w:val="22"/>
        </w:rPr>
        <w:t xml:space="preserve">, tālrunis </w:t>
      </w:r>
      <w:r w:rsidR="00CF58F0" w:rsidRPr="0085432A">
        <w:t>27767715</w:t>
      </w:r>
      <w:r w:rsidRPr="00DD1640">
        <w:rPr>
          <w:szCs w:val="22"/>
        </w:rPr>
        <w:t xml:space="preserve">, e-pasts: </w:t>
      </w:r>
      <w:r w:rsidR="00CF259C" w:rsidRPr="002309A1">
        <w:rPr>
          <w:szCs w:val="22"/>
        </w:rPr>
        <w:t>i</w:t>
      </w:r>
      <w:r w:rsidRPr="002309A1">
        <w:rPr>
          <w:rStyle w:val="Hipersaite"/>
          <w:color w:val="auto"/>
          <w:szCs w:val="22"/>
        </w:rPr>
        <w:t>nfo@jelgavastehnikums.lv</w:t>
      </w:r>
      <w:r w:rsidRPr="002309A1">
        <w:rPr>
          <w:szCs w:val="22"/>
        </w:rPr>
        <w:t>.</w:t>
      </w:r>
    </w:p>
    <w:p w14:paraId="5F767D9E" w14:textId="77777777" w:rsidR="00DD1640" w:rsidRPr="00DD1640" w:rsidRDefault="008E2E59" w:rsidP="00990E2A">
      <w:pPr>
        <w:pStyle w:val="1pakape"/>
        <w:numPr>
          <w:ilvl w:val="1"/>
          <w:numId w:val="2"/>
        </w:numPr>
        <w:spacing w:line="276" w:lineRule="auto"/>
        <w:rPr>
          <w:b/>
          <w:bCs/>
          <w:szCs w:val="22"/>
        </w:rPr>
      </w:pPr>
      <w:r w:rsidRPr="00DD1640">
        <w:rPr>
          <w:szCs w:val="22"/>
        </w:rPr>
        <w:t>Ne Pasūtītājs, ne iepirkuma komisija (turpmāk – komis</w:t>
      </w:r>
      <w:r w:rsidR="00DD1640">
        <w:rPr>
          <w:szCs w:val="22"/>
        </w:rPr>
        <w:t xml:space="preserve">ija) neuzņemas nekādu atbildību </w:t>
      </w:r>
      <w:r w:rsidRPr="00DD1640">
        <w:rPr>
          <w:szCs w:val="22"/>
        </w:rPr>
        <w:t xml:space="preserve">par Pretendenta izmaksām piedāvājuma sagatavošanai un iesniegšanai </w:t>
      </w:r>
    </w:p>
    <w:p w14:paraId="5FBDF8DA" w14:textId="77777777" w:rsidR="00DD1640" w:rsidRDefault="00DD1640" w:rsidP="00990E2A">
      <w:pPr>
        <w:pStyle w:val="1pakape"/>
        <w:numPr>
          <w:ilvl w:val="0"/>
          <w:numId w:val="0"/>
        </w:numPr>
        <w:spacing w:line="276" w:lineRule="auto"/>
        <w:ind w:left="567"/>
        <w:rPr>
          <w:b/>
          <w:bCs/>
        </w:rPr>
      </w:pPr>
    </w:p>
    <w:p w14:paraId="1600B6F6" w14:textId="77777777" w:rsidR="00091A32" w:rsidRDefault="00DD1640" w:rsidP="00990E2A">
      <w:pPr>
        <w:pStyle w:val="1pakape"/>
        <w:numPr>
          <w:ilvl w:val="0"/>
          <w:numId w:val="0"/>
        </w:numPr>
        <w:spacing w:line="276" w:lineRule="auto"/>
        <w:ind w:left="567"/>
        <w:rPr>
          <w:rFonts w:ascii="TimesNewRomanPS-BoldMT" w:hAnsi="TimesNewRomanPS-BoldMT" w:cs="TimesNewRomanPS-BoldMT"/>
          <w:b/>
          <w:bCs/>
        </w:rPr>
      </w:pPr>
      <w:r>
        <w:rPr>
          <w:b/>
          <w:bCs/>
        </w:rPr>
        <w:t>2.</w:t>
      </w:r>
      <w:r w:rsidR="00091A32">
        <w:rPr>
          <w:b/>
          <w:bCs/>
        </w:rPr>
        <w:t xml:space="preserve"> </w:t>
      </w:r>
      <w:r w:rsidR="00091A32">
        <w:rPr>
          <w:rFonts w:ascii="TimesNewRomanPS-BoldMT" w:hAnsi="TimesNewRomanPS-BoldMT" w:cs="TimesNewRomanPS-BoldMT"/>
          <w:b/>
          <w:bCs/>
        </w:rPr>
        <w:t>Informācija par iepirkuma priekšmetu</w:t>
      </w:r>
    </w:p>
    <w:p w14:paraId="3477C732" w14:textId="77777777" w:rsidR="00DD1640" w:rsidRDefault="00DD1640" w:rsidP="00990E2A">
      <w:pPr>
        <w:pStyle w:val="Bezatstarpm"/>
        <w:jc w:val="both"/>
      </w:pPr>
    </w:p>
    <w:p w14:paraId="72219C1B" w14:textId="77777777" w:rsidR="00091A32" w:rsidRPr="00DD1640" w:rsidRDefault="00B16F2F" w:rsidP="00990E2A">
      <w:pPr>
        <w:pStyle w:val="Bezatstarpm"/>
        <w:jc w:val="both"/>
        <w:rPr>
          <w:rFonts w:ascii="Times New Roman" w:hAnsi="Times New Roman" w:cs="Times New Roman"/>
        </w:rPr>
      </w:pPr>
      <w:r>
        <w:rPr>
          <w:rFonts w:ascii="Times New Roman" w:hAnsi="Times New Roman" w:cs="Times New Roman"/>
        </w:rPr>
        <w:t>2</w:t>
      </w:r>
      <w:r w:rsidR="00091A32" w:rsidRPr="00DD1640">
        <w:rPr>
          <w:rFonts w:ascii="Times New Roman" w:hAnsi="Times New Roman" w:cs="Times New Roman"/>
        </w:rPr>
        <w:t xml:space="preserve">.1. </w:t>
      </w:r>
      <w:r w:rsidR="00BB7F8E" w:rsidRPr="00DD1640">
        <w:rPr>
          <w:rFonts w:ascii="Times New Roman" w:hAnsi="Times New Roman" w:cs="Times New Roman"/>
        </w:rPr>
        <w:t>Jelgavas Tehnikuma darbinieku (turpmāk –</w:t>
      </w:r>
      <w:r w:rsidR="00091A32" w:rsidRPr="00DD1640">
        <w:rPr>
          <w:rFonts w:ascii="Times New Roman" w:hAnsi="Times New Roman" w:cs="Times New Roman"/>
        </w:rPr>
        <w:t xml:space="preserve">Darbinieki) veselības apdrošināšana (turpmāk – Pakalpojums) </w:t>
      </w:r>
      <w:r w:rsidR="00BB7F8E" w:rsidRPr="00DD1640">
        <w:rPr>
          <w:rFonts w:ascii="Times New Roman" w:hAnsi="Times New Roman" w:cs="Times New Roman"/>
        </w:rPr>
        <w:t xml:space="preserve">saskaņā ar Nolikuma prasībām </w:t>
      </w:r>
      <w:r w:rsidR="00091A32" w:rsidRPr="00DD1640">
        <w:rPr>
          <w:rFonts w:ascii="Times New Roman" w:hAnsi="Times New Roman" w:cs="Times New Roman"/>
        </w:rPr>
        <w:t xml:space="preserve">un tehnisko specifikāciju (Nolikuma </w:t>
      </w:r>
      <w:r w:rsidR="00091A32" w:rsidRPr="009B0F7F">
        <w:rPr>
          <w:rFonts w:ascii="Times New Roman" w:hAnsi="Times New Roman" w:cs="Times New Roman"/>
        </w:rPr>
        <w:t>3.pielikums</w:t>
      </w:r>
      <w:r w:rsidR="00091A32" w:rsidRPr="00DD1640">
        <w:rPr>
          <w:rFonts w:ascii="Times New Roman" w:hAnsi="Times New Roman" w:cs="Times New Roman"/>
        </w:rPr>
        <w:t>).</w:t>
      </w:r>
    </w:p>
    <w:p w14:paraId="0E6EBAF0" w14:textId="77777777" w:rsidR="00DD1640" w:rsidRDefault="00B16F2F" w:rsidP="00990E2A">
      <w:pPr>
        <w:pStyle w:val="Bezatstarpm"/>
        <w:jc w:val="both"/>
        <w:rPr>
          <w:rFonts w:ascii="Times New Roman" w:hAnsi="Times New Roman" w:cs="Times New Roman"/>
        </w:rPr>
      </w:pPr>
      <w:r>
        <w:rPr>
          <w:rFonts w:ascii="Times New Roman" w:hAnsi="Times New Roman" w:cs="Times New Roman"/>
        </w:rPr>
        <w:t>2</w:t>
      </w:r>
      <w:r w:rsidR="00091A32" w:rsidRPr="00DD1640">
        <w:rPr>
          <w:rFonts w:ascii="Times New Roman" w:hAnsi="Times New Roman" w:cs="Times New Roman"/>
        </w:rPr>
        <w:t>.2. Pasūtītāja Darbinieku veselības apdrošināšana darbojas 24 (divd</w:t>
      </w:r>
      <w:r w:rsidR="00BB7F8E" w:rsidRPr="00DD1640">
        <w:rPr>
          <w:rFonts w:ascii="Times New Roman" w:hAnsi="Times New Roman" w:cs="Times New Roman"/>
        </w:rPr>
        <w:t xml:space="preserve">esmit četras) stundas diennaktī </w:t>
      </w:r>
      <w:r w:rsidR="00091A32" w:rsidRPr="00DD1640">
        <w:rPr>
          <w:rFonts w:ascii="Times New Roman" w:hAnsi="Times New Roman" w:cs="Times New Roman"/>
        </w:rPr>
        <w:t xml:space="preserve">un ir </w:t>
      </w:r>
      <w:r w:rsidR="00DD1640">
        <w:rPr>
          <w:rFonts w:ascii="Times New Roman" w:hAnsi="Times New Roman" w:cs="Times New Roman"/>
        </w:rPr>
        <w:t>spēkā visā Latvijas teritorijā.</w:t>
      </w:r>
    </w:p>
    <w:p w14:paraId="490637DE" w14:textId="77777777" w:rsidR="00091A32" w:rsidRPr="00DD1640" w:rsidRDefault="00B16F2F" w:rsidP="00990E2A">
      <w:pPr>
        <w:pStyle w:val="Bezatstarpm"/>
        <w:jc w:val="both"/>
        <w:rPr>
          <w:rFonts w:ascii="Times New Roman" w:hAnsi="Times New Roman" w:cs="Times New Roman"/>
        </w:rPr>
      </w:pPr>
      <w:r>
        <w:rPr>
          <w:rFonts w:ascii="Times New Roman" w:hAnsi="Times New Roman" w:cs="Times New Roman"/>
        </w:rPr>
        <w:t>2</w:t>
      </w:r>
      <w:r w:rsidR="008A272C">
        <w:rPr>
          <w:rFonts w:ascii="Times New Roman" w:hAnsi="Times New Roman" w:cs="Times New Roman"/>
        </w:rPr>
        <w:t>.3</w:t>
      </w:r>
      <w:r w:rsidR="00091A32" w:rsidRPr="00DD1640">
        <w:rPr>
          <w:rFonts w:ascii="Times New Roman" w:hAnsi="Times New Roman" w:cs="Times New Roman"/>
        </w:rPr>
        <w:t>. CPV kods – 66512200-4 (veselības apdrošināšanas pakalpojumi).</w:t>
      </w:r>
    </w:p>
    <w:p w14:paraId="0E9A1FB6" w14:textId="2975F23A" w:rsidR="00091A32" w:rsidRPr="00DD1640" w:rsidRDefault="00B16F2F" w:rsidP="00990E2A">
      <w:pPr>
        <w:pStyle w:val="Bezatstarpm"/>
        <w:jc w:val="both"/>
        <w:rPr>
          <w:rFonts w:ascii="Times New Roman" w:hAnsi="Times New Roman" w:cs="Times New Roman"/>
        </w:rPr>
      </w:pPr>
      <w:r>
        <w:rPr>
          <w:rFonts w:ascii="Times New Roman" w:hAnsi="Times New Roman" w:cs="Times New Roman"/>
        </w:rPr>
        <w:t>2</w:t>
      </w:r>
      <w:r w:rsidR="008A272C">
        <w:rPr>
          <w:rFonts w:ascii="Times New Roman" w:hAnsi="Times New Roman" w:cs="Times New Roman"/>
        </w:rPr>
        <w:t>.4</w:t>
      </w:r>
      <w:r w:rsidR="00091A32" w:rsidRPr="00DD1640">
        <w:rPr>
          <w:rFonts w:ascii="Times New Roman" w:hAnsi="Times New Roman" w:cs="Times New Roman"/>
        </w:rPr>
        <w:t xml:space="preserve">. Kopējais apdrošināmo personu skaits uz iepirkuma izsludināšanas brīdi </w:t>
      </w:r>
      <w:r w:rsidR="004A1F77">
        <w:rPr>
          <w:rFonts w:ascii="Times New Roman" w:hAnsi="Times New Roman" w:cs="Times New Roman"/>
        </w:rPr>
        <w:t xml:space="preserve">122, t.sk. </w:t>
      </w:r>
      <w:r w:rsidR="00091A32" w:rsidRPr="00DD1640">
        <w:rPr>
          <w:rFonts w:ascii="Times New Roman" w:hAnsi="Times New Roman" w:cs="Times New Roman"/>
        </w:rPr>
        <w:t xml:space="preserve">– </w:t>
      </w:r>
      <w:r w:rsidR="004A1F77">
        <w:rPr>
          <w:rFonts w:ascii="Times New Roman" w:hAnsi="Times New Roman" w:cs="Times New Roman"/>
        </w:rPr>
        <w:t>117 beztermiņa līgums, terminēts līgums - 5</w:t>
      </w:r>
      <w:r w:rsidR="00091A32" w:rsidRPr="00DD1640">
        <w:rPr>
          <w:rFonts w:ascii="Times New Roman" w:hAnsi="Times New Roman" w:cs="Times New Roman"/>
        </w:rPr>
        <w:t xml:space="preserve"> darbinieki.</w:t>
      </w:r>
    </w:p>
    <w:p w14:paraId="49BF3759" w14:textId="77777777" w:rsidR="00091A32" w:rsidRPr="00DD1640" w:rsidRDefault="00091A32" w:rsidP="00990E2A">
      <w:pPr>
        <w:pStyle w:val="Bezatstarpm"/>
        <w:jc w:val="both"/>
        <w:rPr>
          <w:rFonts w:ascii="Times New Roman" w:hAnsi="Times New Roman" w:cs="Times New Roman"/>
        </w:rPr>
      </w:pPr>
      <w:r w:rsidRPr="00DD1640">
        <w:rPr>
          <w:rFonts w:ascii="Times New Roman" w:hAnsi="Times New Roman" w:cs="Times New Roman"/>
        </w:rPr>
        <w:t>Apdrošināmo personu skaits tiks precizēts pakalpojuma līguma slēgšanas brīdī.</w:t>
      </w:r>
    </w:p>
    <w:p w14:paraId="47BB2DF1" w14:textId="77777777" w:rsidR="00091A32" w:rsidRPr="00DD1640" w:rsidRDefault="00B16F2F" w:rsidP="00990E2A">
      <w:pPr>
        <w:pStyle w:val="Bezatstarpm"/>
        <w:jc w:val="both"/>
        <w:rPr>
          <w:rFonts w:ascii="Times New Roman" w:hAnsi="Times New Roman" w:cs="Times New Roman"/>
          <w:b/>
          <w:bCs/>
        </w:rPr>
      </w:pPr>
      <w:r>
        <w:rPr>
          <w:rFonts w:ascii="Times New Roman" w:hAnsi="Times New Roman" w:cs="Times New Roman"/>
        </w:rPr>
        <w:t>2</w:t>
      </w:r>
      <w:r w:rsidR="008A272C">
        <w:rPr>
          <w:rFonts w:ascii="Times New Roman" w:hAnsi="Times New Roman" w:cs="Times New Roman"/>
        </w:rPr>
        <w:t>.5</w:t>
      </w:r>
      <w:r w:rsidR="00091A32" w:rsidRPr="00DD1640">
        <w:rPr>
          <w:rFonts w:ascii="Times New Roman" w:hAnsi="Times New Roman" w:cs="Times New Roman"/>
        </w:rPr>
        <w:t xml:space="preserve">. Maksimālā apdrošināšanas prēmija </w:t>
      </w:r>
      <w:r w:rsidR="00091A32" w:rsidRPr="00DD1640">
        <w:rPr>
          <w:rFonts w:ascii="Times New Roman" w:hAnsi="Times New Roman" w:cs="Times New Roman"/>
          <w:b/>
          <w:bCs/>
        </w:rPr>
        <w:t xml:space="preserve">vienam </w:t>
      </w:r>
      <w:r w:rsidR="00BB7F8E" w:rsidRPr="00DD1640">
        <w:rPr>
          <w:rFonts w:ascii="Times New Roman" w:hAnsi="Times New Roman" w:cs="Times New Roman"/>
          <w:b/>
          <w:bCs/>
        </w:rPr>
        <w:t xml:space="preserve">darbiniekam vienā gadā nedrīkst pārsniegt </w:t>
      </w:r>
      <w:r w:rsidR="00091A32" w:rsidRPr="00DD1640">
        <w:rPr>
          <w:rFonts w:ascii="Times New Roman" w:hAnsi="Times New Roman" w:cs="Times New Roman"/>
          <w:b/>
          <w:bCs/>
        </w:rPr>
        <w:t>213,43 eiro.</w:t>
      </w:r>
    </w:p>
    <w:p w14:paraId="72DE63DE" w14:textId="77777777" w:rsidR="00091A32" w:rsidRPr="00DD1640" w:rsidRDefault="00B16F2F" w:rsidP="00990E2A">
      <w:pPr>
        <w:pStyle w:val="Bezatstarpm"/>
        <w:jc w:val="both"/>
        <w:rPr>
          <w:rFonts w:ascii="Times New Roman" w:hAnsi="Times New Roman" w:cs="Times New Roman"/>
        </w:rPr>
      </w:pPr>
      <w:r>
        <w:rPr>
          <w:rFonts w:ascii="Times New Roman" w:hAnsi="Times New Roman" w:cs="Times New Roman"/>
        </w:rPr>
        <w:t>2</w:t>
      </w:r>
      <w:r w:rsidR="008A272C">
        <w:rPr>
          <w:rFonts w:ascii="Times New Roman" w:hAnsi="Times New Roman" w:cs="Times New Roman"/>
        </w:rPr>
        <w:t>.6</w:t>
      </w:r>
      <w:r w:rsidR="00091A32" w:rsidRPr="00DD1640">
        <w:rPr>
          <w:rFonts w:ascii="Times New Roman" w:hAnsi="Times New Roman" w:cs="Times New Roman"/>
        </w:rPr>
        <w:t>. Pasūtītājs darbinieku veselības apdrošināšanas pakalpojumu i</w:t>
      </w:r>
      <w:r w:rsidR="00BB7F8E" w:rsidRPr="00DD1640">
        <w:rPr>
          <w:rFonts w:ascii="Times New Roman" w:hAnsi="Times New Roman" w:cs="Times New Roman"/>
        </w:rPr>
        <w:t xml:space="preserve">egādei neizmanto apdrošināšanas </w:t>
      </w:r>
      <w:r w:rsidR="00091A32" w:rsidRPr="009B0F7F">
        <w:rPr>
          <w:rFonts w:ascii="Times New Roman" w:hAnsi="Times New Roman" w:cs="Times New Roman"/>
        </w:rPr>
        <w:t>brokera pakalpojumus.</w:t>
      </w:r>
    </w:p>
    <w:p w14:paraId="58AA3C60" w14:textId="77777777" w:rsidR="008E2E59" w:rsidRDefault="008E2E59" w:rsidP="00990E2A">
      <w:pPr>
        <w:pStyle w:val="Bezatstarpm"/>
        <w:jc w:val="both"/>
        <w:rPr>
          <w:b/>
          <w:bCs/>
        </w:rPr>
      </w:pPr>
    </w:p>
    <w:p w14:paraId="15DB0B1D" w14:textId="77777777" w:rsidR="00091A32" w:rsidRDefault="007E5F7F" w:rsidP="00990E2A">
      <w:pPr>
        <w:pStyle w:val="Bezatstarpm"/>
        <w:jc w:val="both"/>
        <w:rPr>
          <w:rFonts w:ascii="TimesNewRomanPS-BoldMT" w:hAnsi="TimesNewRomanPS-BoldMT" w:cs="TimesNewRomanPS-BoldMT"/>
          <w:b/>
          <w:bCs/>
        </w:rPr>
      </w:pPr>
      <w:r>
        <w:rPr>
          <w:b/>
          <w:bCs/>
        </w:rPr>
        <w:t>3</w:t>
      </w:r>
      <w:r w:rsidR="00091A32">
        <w:rPr>
          <w:b/>
          <w:bCs/>
        </w:rPr>
        <w:t xml:space="preserve">. </w:t>
      </w:r>
      <w:r w:rsidR="00091A32">
        <w:rPr>
          <w:rFonts w:ascii="TimesNewRomanPS-BoldMT" w:hAnsi="TimesNewRomanPS-BoldMT" w:cs="TimesNewRomanPS-BoldMT"/>
          <w:b/>
          <w:bCs/>
        </w:rPr>
        <w:t>Līguma izpildes laiks un vieta</w:t>
      </w:r>
    </w:p>
    <w:p w14:paraId="0F462204" w14:textId="0E7AB2F7" w:rsidR="00091A32" w:rsidRPr="007E5F7F" w:rsidRDefault="007E5F7F" w:rsidP="00990E2A">
      <w:pPr>
        <w:pStyle w:val="Bezatstarpm"/>
        <w:jc w:val="both"/>
        <w:rPr>
          <w:rFonts w:ascii="Times New Roman" w:hAnsi="Times New Roman" w:cs="Times New Roman"/>
        </w:rPr>
      </w:pPr>
      <w:r w:rsidRPr="007E5F7F">
        <w:rPr>
          <w:rFonts w:ascii="Times New Roman" w:hAnsi="Times New Roman" w:cs="Times New Roman"/>
        </w:rPr>
        <w:t>3</w:t>
      </w:r>
      <w:r w:rsidR="00091A32" w:rsidRPr="007E5F7F">
        <w:rPr>
          <w:rFonts w:ascii="Times New Roman" w:hAnsi="Times New Roman" w:cs="Times New Roman"/>
        </w:rPr>
        <w:t xml:space="preserve">.1. Līgums stājas spēkā tā abpusējas parakstīšanas dienā un ir spēkā </w:t>
      </w:r>
      <w:r w:rsidRPr="007E5F7F">
        <w:rPr>
          <w:rFonts w:ascii="Times New Roman" w:hAnsi="Times New Roman" w:cs="Times New Roman"/>
        </w:rPr>
        <w:t>līdz abu pušu saistību izpildei</w:t>
      </w:r>
      <w:r w:rsidR="00D904F9">
        <w:rPr>
          <w:rFonts w:ascii="Times New Roman" w:hAnsi="Times New Roman" w:cs="Times New Roman"/>
        </w:rPr>
        <w:t>,</w:t>
      </w:r>
      <w:r w:rsidRPr="007E5F7F">
        <w:rPr>
          <w:rFonts w:ascii="Times New Roman" w:hAnsi="Times New Roman" w:cs="Times New Roman"/>
        </w:rPr>
        <w:t xml:space="preserve"> </w:t>
      </w:r>
      <w:r w:rsidR="00D904F9">
        <w:rPr>
          <w:rFonts w:ascii="Times New Roman" w:hAnsi="Times New Roman" w:cs="Times New Roman"/>
        </w:rPr>
        <w:t xml:space="preserve">nosakot, ka </w:t>
      </w:r>
      <w:r w:rsidR="00D904F9" w:rsidRPr="007E5F7F">
        <w:rPr>
          <w:rFonts w:ascii="Times New Roman" w:hAnsi="Times New Roman" w:cs="Times New Roman"/>
        </w:rPr>
        <w:t xml:space="preserve"> </w:t>
      </w:r>
      <w:r w:rsidR="00091A32" w:rsidRPr="007E5F7F">
        <w:rPr>
          <w:rFonts w:ascii="Times New Roman" w:hAnsi="Times New Roman" w:cs="Times New Roman"/>
        </w:rPr>
        <w:t xml:space="preserve">veselības apdrošināšanas Polises darbības </w:t>
      </w:r>
      <w:r w:rsidR="00D904F9">
        <w:rPr>
          <w:rFonts w:ascii="Times New Roman" w:hAnsi="Times New Roman" w:cs="Times New Roman"/>
        </w:rPr>
        <w:t xml:space="preserve">periods ir </w:t>
      </w:r>
      <w:r w:rsidR="00091A32" w:rsidRPr="007E5F7F">
        <w:rPr>
          <w:rFonts w:ascii="Times New Roman" w:hAnsi="Times New Roman" w:cs="Times New Roman"/>
        </w:rPr>
        <w:t xml:space="preserve"> 1 (viens) gads.</w:t>
      </w:r>
    </w:p>
    <w:p w14:paraId="1093BC10" w14:textId="77777777" w:rsidR="00091A32" w:rsidRPr="007E5F7F" w:rsidRDefault="007E5F7F" w:rsidP="00990E2A">
      <w:pPr>
        <w:pStyle w:val="Bezatstarpm"/>
        <w:jc w:val="both"/>
        <w:rPr>
          <w:rFonts w:ascii="Times New Roman" w:hAnsi="Times New Roman" w:cs="Times New Roman"/>
        </w:rPr>
      </w:pPr>
      <w:r w:rsidRPr="007E5F7F">
        <w:rPr>
          <w:rFonts w:ascii="Times New Roman" w:hAnsi="Times New Roman" w:cs="Times New Roman"/>
        </w:rPr>
        <w:t>3</w:t>
      </w:r>
      <w:r w:rsidR="00091A32" w:rsidRPr="007E5F7F">
        <w:rPr>
          <w:rFonts w:ascii="Times New Roman" w:hAnsi="Times New Roman" w:cs="Times New Roman"/>
        </w:rPr>
        <w:t>.2. Līguma izpildes vieta – visa Latvijas Republikas teritorija.</w:t>
      </w:r>
    </w:p>
    <w:p w14:paraId="0EA265AB" w14:textId="77777777" w:rsidR="00DD1640" w:rsidRDefault="00DD1640" w:rsidP="00990E2A">
      <w:pPr>
        <w:pStyle w:val="Bezatstarpm"/>
        <w:jc w:val="both"/>
        <w:rPr>
          <w:b/>
          <w:bCs/>
        </w:rPr>
      </w:pPr>
    </w:p>
    <w:p w14:paraId="0722F8E9" w14:textId="77777777" w:rsidR="00091A32" w:rsidRDefault="007E5F7F" w:rsidP="00990E2A">
      <w:pPr>
        <w:pStyle w:val="Bezatstarpm"/>
        <w:jc w:val="both"/>
        <w:rPr>
          <w:rFonts w:ascii="TimesNewRomanPS-BoldMT" w:hAnsi="TimesNewRomanPS-BoldMT" w:cs="TimesNewRomanPS-BoldMT"/>
          <w:b/>
          <w:bCs/>
        </w:rPr>
      </w:pPr>
      <w:r>
        <w:rPr>
          <w:b/>
          <w:bCs/>
        </w:rPr>
        <w:t>4</w:t>
      </w:r>
      <w:r w:rsidR="00091A32">
        <w:rPr>
          <w:b/>
          <w:bCs/>
        </w:rPr>
        <w:t xml:space="preserve">. </w:t>
      </w:r>
      <w:r w:rsidR="00091A32">
        <w:rPr>
          <w:rFonts w:ascii="TimesNewRomanPS-BoldMT" w:hAnsi="TimesNewRomanPS-BoldMT" w:cs="TimesNewRomanPS-BoldMT"/>
          <w:b/>
          <w:bCs/>
        </w:rPr>
        <w:t>Informācijas apmaiņas kārtība</w:t>
      </w:r>
    </w:p>
    <w:p w14:paraId="63B3C76D" w14:textId="77777777" w:rsidR="00DD1640" w:rsidRDefault="00DD1640" w:rsidP="00990E2A">
      <w:pPr>
        <w:pStyle w:val="Bezatstarpm"/>
        <w:jc w:val="both"/>
      </w:pPr>
    </w:p>
    <w:p w14:paraId="02F69710" w14:textId="77777777" w:rsidR="00D904F9" w:rsidRDefault="007E5F7F" w:rsidP="00990E2A">
      <w:pPr>
        <w:pStyle w:val="Bezatstarpm"/>
        <w:jc w:val="both"/>
        <w:rPr>
          <w:rFonts w:ascii="TimesNewRomanPSMT" w:hAnsi="TimesNewRomanPSMT" w:cs="TimesNewRomanPSMT"/>
        </w:rPr>
      </w:pPr>
      <w:r>
        <w:t>4</w:t>
      </w:r>
      <w:r w:rsidR="00091A32">
        <w:t xml:space="preserve">.1. </w:t>
      </w:r>
      <w:r w:rsidR="00091A32">
        <w:rPr>
          <w:rFonts w:ascii="TimesNewRomanPSMT" w:hAnsi="TimesNewRomanPSMT" w:cs="TimesNewRomanPSMT"/>
        </w:rPr>
        <w:t>Informācijas apmaiņa starp iepirkuma komisiju un piegād</w:t>
      </w:r>
      <w:r w:rsidR="00BB7F8E">
        <w:rPr>
          <w:rFonts w:ascii="TimesNewRomanPSMT" w:hAnsi="TimesNewRomanPSMT" w:cs="TimesNewRomanPSMT"/>
        </w:rPr>
        <w:t xml:space="preserve">ātājiem un pretendentiem notiek </w:t>
      </w:r>
      <w:r w:rsidR="00091A32">
        <w:rPr>
          <w:rFonts w:ascii="TimesNewRomanPSMT" w:hAnsi="TimesNewRomanPSMT" w:cs="TimesNewRomanPSMT"/>
        </w:rPr>
        <w:t xml:space="preserve">rakstveidā – </w:t>
      </w:r>
      <w:r w:rsidR="00B16F2F" w:rsidRPr="009B0F7F">
        <w:rPr>
          <w:rFonts w:ascii="TimesNewRomanPSMT" w:hAnsi="TimesNewRomanPSMT" w:cs="TimesNewRomanPSMT"/>
        </w:rPr>
        <w:t>elektroniski</w:t>
      </w:r>
      <w:r w:rsidR="00091A32" w:rsidRPr="009B0F7F">
        <w:rPr>
          <w:rFonts w:ascii="TimesNewRomanPSMT" w:hAnsi="TimesNewRomanPSMT" w:cs="TimesNewRomanPSMT"/>
        </w:rPr>
        <w:t>,</w:t>
      </w:r>
      <w:r w:rsidR="00091A32">
        <w:rPr>
          <w:rFonts w:ascii="TimesNewRomanPSMT" w:hAnsi="TimesNewRomanPSMT" w:cs="TimesNewRomanPSMT"/>
        </w:rPr>
        <w:t xml:space="preserve"> pieprasījumus adresējot i</w:t>
      </w:r>
      <w:r w:rsidR="00BB7F8E">
        <w:rPr>
          <w:rFonts w:ascii="TimesNewRomanPSMT" w:hAnsi="TimesNewRomanPSMT" w:cs="TimesNewRomanPSMT"/>
        </w:rPr>
        <w:t xml:space="preserve">epirkuma komisijai. </w:t>
      </w:r>
    </w:p>
    <w:p w14:paraId="490DFAF5" w14:textId="77777777" w:rsidR="00091A32" w:rsidRDefault="00D904F9">
      <w:pPr>
        <w:pStyle w:val="Bezatstarpm"/>
        <w:jc w:val="both"/>
        <w:rPr>
          <w:rFonts w:ascii="TimesNewRomanPSMT" w:hAnsi="TimesNewRomanPSMT" w:cs="TimesNewRomanPSMT"/>
        </w:rPr>
      </w:pPr>
      <w:r>
        <w:rPr>
          <w:rFonts w:ascii="TimesNewRomanPSMT" w:hAnsi="TimesNewRomanPSMT" w:cs="TimesNewRomanPSMT"/>
        </w:rPr>
        <w:t xml:space="preserve">4.2. </w:t>
      </w:r>
      <w:r w:rsidR="00BB7F8E">
        <w:rPr>
          <w:rFonts w:ascii="TimesNewRomanPSMT" w:hAnsi="TimesNewRomanPSMT" w:cs="TimesNewRomanPSMT"/>
        </w:rPr>
        <w:t xml:space="preserve">Atbildes uz </w:t>
      </w:r>
      <w:r w:rsidR="00091A32">
        <w:rPr>
          <w:rFonts w:ascii="TimesNewRomanPSMT" w:hAnsi="TimesNewRomanPSMT" w:cs="TimesNewRomanPSMT"/>
        </w:rPr>
        <w:t>attiecīgā piegādātāja informācijas pieprasījumu tiek sniegtas,</w:t>
      </w:r>
      <w:r w:rsidR="00BB7F8E">
        <w:rPr>
          <w:rFonts w:ascii="TimesNewRomanPSMT" w:hAnsi="TimesNewRomanPSMT" w:cs="TimesNewRomanPSMT"/>
        </w:rPr>
        <w:t xml:space="preserve"> nosūtot </w:t>
      </w:r>
      <w:r>
        <w:rPr>
          <w:rFonts w:ascii="TimesNewRomanPSMT" w:hAnsi="TimesNewRomanPSMT" w:cs="TimesNewRomanPSMT"/>
        </w:rPr>
        <w:t xml:space="preserve">rakstveida </w:t>
      </w:r>
      <w:r w:rsidR="00BB7F8E">
        <w:rPr>
          <w:rFonts w:ascii="TimesNewRomanPSMT" w:hAnsi="TimesNewRomanPSMT" w:cs="TimesNewRomanPSMT"/>
        </w:rPr>
        <w:t xml:space="preserve">atbildi uz pretendenta </w:t>
      </w:r>
      <w:r w:rsidR="00091A32" w:rsidRPr="009B0F7F">
        <w:rPr>
          <w:rFonts w:ascii="TimesNewRomanPSMT" w:hAnsi="TimesNewRomanPSMT" w:cs="TimesNewRomanPSMT"/>
        </w:rPr>
        <w:t>norādīto elektroniskā pasta adresi</w:t>
      </w:r>
      <w:r w:rsidR="00B16F2F" w:rsidRPr="009B0F7F">
        <w:rPr>
          <w:rFonts w:ascii="TimesNewRomanPSMT" w:hAnsi="TimesNewRomanPSMT" w:cs="TimesNewRomanPSMT"/>
        </w:rPr>
        <w:t>.</w:t>
      </w:r>
    </w:p>
    <w:p w14:paraId="3861610C" w14:textId="143056F2" w:rsidR="00091A32" w:rsidRPr="00BB7F8E" w:rsidRDefault="007E5F7F">
      <w:pPr>
        <w:pStyle w:val="Bezatstarpm"/>
        <w:jc w:val="both"/>
        <w:rPr>
          <w:rFonts w:ascii="TimesNewRomanPSMT" w:hAnsi="TimesNewRomanPSMT" w:cs="TimesNewRomanPSMT"/>
        </w:rPr>
      </w:pPr>
      <w:r>
        <w:t>4</w:t>
      </w:r>
      <w:r w:rsidR="00091A32">
        <w:t>.</w:t>
      </w:r>
      <w:r w:rsidR="00D904F9">
        <w:t>3</w:t>
      </w:r>
      <w:r w:rsidR="00091A32">
        <w:t xml:space="preserve">. </w:t>
      </w:r>
      <w:r w:rsidR="00091A32">
        <w:rPr>
          <w:rFonts w:ascii="TimesNewRomanPSMT" w:hAnsi="TimesNewRomanPSMT" w:cs="TimesNewRomanPSMT"/>
        </w:rPr>
        <w:t xml:space="preserve">Ja piegādātājs ir laikus pieprasījis papildu informāciju par </w:t>
      </w:r>
      <w:r w:rsidR="00BB7F8E">
        <w:rPr>
          <w:rFonts w:ascii="TimesNewRomanPSMT" w:hAnsi="TimesNewRomanPSMT" w:cs="TimesNewRomanPSMT"/>
        </w:rPr>
        <w:t xml:space="preserve">iepirkuma procedūras dokumentos </w:t>
      </w:r>
      <w:r w:rsidR="00091A32">
        <w:rPr>
          <w:rFonts w:ascii="TimesNewRomanPSMT" w:hAnsi="TimesNewRomanPSMT" w:cs="TimesNewRomanPSMT"/>
        </w:rPr>
        <w:t xml:space="preserve">iekļautajām prasībām, Komisija to sniedz 3 </w:t>
      </w:r>
      <w:r w:rsidR="00091A32">
        <w:t>(</w:t>
      </w:r>
      <w:r w:rsidR="00091A32">
        <w:rPr>
          <w:rFonts w:ascii="TimesNewRomanPSMT" w:hAnsi="TimesNewRomanPSMT" w:cs="TimesNewRomanPSMT"/>
        </w:rPr>
        <w:t>trīs) darbdienu laikā</w:t>
      </w:r>
      <w:r w:rsidR="00091A32">
        <w:t xml:space="preserve">, </w:t>
      </w:r>
      <w:r w:rsidR="00091A32">
        <w:rPr>
          <w:rFonts w:ascii="TimesNewRomanPSMT" w:hAnsi="TimesNewRomanPSMT" w:cs="TimesNewRomanPSMT"/>
        </w:rPr>
        <w:t>bet ne vēlāk kā 4 (četras</w:t>
      </w:r>
      <w:r w:rsidR="00091A32">
        <w:t>)</w:t>
      </w:r>
      <w:r w:rsidR="00BB7F8E">
        <w:rPr>
          <w:rFonts w:ascii="TimesNewRomanPSMT" w:hAnsi="TimesNewRomanPSMT" w:cs="TimesNewRomanPSMT"/>
        </w:rPr>
        <w:t xml:space="preserve"> </w:t>
      </w:r>
      <w:r w:rsidR="00091A32">
        <w:rPr>
          <w:rFonts w:ascii="TimesNewRomanPSMT" w:hAnsi="TimesNewRomanPSMT" w:cs="TimesNewRomanPSMT"/>
        </w:rPr>
        <w:t>dienas pirms piedāvājumu iesniegšanas termiņa beigām</w:t>
      </w:r>
      <w:r w:rsidR="00091A32">
        <w:t>.</w:t>
      </w:r>
    </w:p>
    <w:p w14:paraId="0AD4E440" w14:textId="77777777" w:rsidR="007E5F7F" w:rsidRDefault="007E5F7F" w:rsidP="00990E2A">
      <w:pPr>
        <w:pStyle w:val="Bezatstarpm"/>
        <w:jc w:val="both"/>
        <w:rPr>
          <w:b/>
          <w:bCs/>
        </w:rPr>
      </w:pPr>
    </w:p>
    <w:p w14:paraId="24452B64" w14:textId="77777777" w:rsidR="007E5F7F" w:rsidRDefault="007E5F7F" w:rsidP="00990E2A">
      <w:pPr>
        <w:pStyle w:val="Bezatstarpm"/>
        <w:jc w:val="both"/>
        <w:rPr>
          <w:b/>
          <w:bCs/>
        </w:rPr>
      </w:pPr>
    </w:p>
    <w:p w14:paraId="0C9E6164" w14:textId="77777777" w:rsidR="007E5F7F" w:rsidRDefault="007E5F7F" w:rsidP="00990E2A">
      <w:pPr>
        <w:pStyle w:val="Bezatstarpm"/>
        <w:jc w:val="both"/>
        <w:rPr>
          <w:b/>
          <w:bCs/>
        </w:rPr>
      </w:pPr>
    </w:p>
    <w:p w14:paraId="330AE670" w14:textId="77777777" w:rsidR="007E5F7F" w:rsidRDefault="007E5F7F" w:rsidP="00990E2A">
      <w:pPr>
        <w:pStyle w:val="Bezatstarpm"/>
        <w:jc w:val="both"/>
        <w:rPr>
          <w:b/>
          <w:bCs/>
        </w:rPr>
      </w:pPr>
    </w:p>
    <w:p w14:paraId="44371780" w14:textId="77777777" w:rsidR="007E5F7F" w:rsidRDefault="007E5F7F" w:rsidP="00990E2A">
      <w:pPr>
        <w:pStyle w:val="Bezatstarpm"/>
        <w:jc w:val="both"/>
        <w:rPr>
          <w:b/>
          <w:bCs/>
        </w:rPr>
      </w:pPr>
    </w:p>
    <w:p w14:paraId="108D67EA" w14:textId="77777777" w:rsidR="009A3609" w:rsidRDefault="009A3609" w:rsidP="00990E2A">
      <w:pPr>
        <w:pStyle w:val="Bezatstarpm"/>
        <w:jc w:val="both"/>
        <w:rPr>
          <w:b/>
          <w:bCs/>
        </w:rPr>
      </w:pPr>
    </w:p>
    <w:p w14:paraId="1BD82A64" w14:textId="77777777" w:rsidR="00091A32" w:rsidRDefault="007E5F7F" w:rsidP="00990E2A">
      <w:pPr>
        <w:pStyle w:val="Bezatstarpm"/>
        <w:jc w:val="both"/>
        <w:rPr>
          <w:rFonts w:ascii="TimesNewRomanPS-BoldMT" w:hAnsi="TimesNewRomanPS-BoldMT" w:cs="TimesNewRomanPS-BoldMT"/>
          <w:b/>
          <w:bCs/>
        </w:rPr>
      </w:pPr>
      <w:r>
        <w:rPr>
          <w:b/>
          <w:bCs/>
        </w:rPr>
        <w:t>5</w:t>
      </w:r>
      <w:r w:rsidR="00091A32">
        <w:rPr>
          <w:b/>
          <w:bCs/>
        </w:rPr>
        <w:t xml:space="preserve">. </w:t>
      </w:r>
      <w:r w:rsidR="00091A32">
        <w:rPr>
          <w:rFonts w:ascii="TimesNewRomanPS-BoldMT" w:hAnsi="TimesNewRomanPS-BoldMT" w:cs="TimesNewRomanPS-BoldMT"/>
          <w:b/>
          <w:bCs/>
        </w:rPr>
        <w:t>Piedāvājumi iesniegšanas un atvēršanas vieta, datums, laiks un kārtība</w:t>
      </w:r>
    </w:p>
    <w:p w14:paraId="4EDF0283" w14:textId="77777777" w:rsidR="004E0E5F" w:rsidRPr="00CF38AB" w:rsidRDefault="004E0E5F" w:rsidP="00990E2A">
      <w:pPr>
        <w:pStyle w:val="Virsraksts2"/>
        <w:keepNext w:val="0"/>
        <w:widowControl w:val="0"/>
        <w:numPr>
          <w:ilvl w:val="1"/>
          <w:numId w:val="13"/>
        </w:numPr>
        <w:autoSpaceDE w:val="0"/>
        <w:autoSpaceDN w:val="0"/>
        <w:spacing w:after="0"/>
        <w:jc w:val="both"/>
        <w:rPr>
          <w:sz w:val="22"/>
          <w:szCs w:val="22"/>
        </w:rPr>
      </w:pPr>
      <w:r w:rsidRPr="00CF38AB">
        <w:rPr>
          <w:rFonts w:eastAsia="Calibri"/>
          <w:sz w:val="22"/>
          <w:szCs w:val="22"/>
        </w:rPr>
        <w:t>Piedāvājumu iesniegšana</w:t>
      </w:r>
    </w:p>
    <w:p w14:paraId="5C7040AB" w14:textId="77777777" w:rsidR="004E0E5F" w:rsidRPr="00CF38AB" w:rsidRDefault="004E0E5F">
      <w:pPr>
        <w:pStyle w:val="Pamatteksts"/>
        <w:widowControl/>
        <w:numPr>
          <w:ilvl w:val="2"/>
          <w:numId w:val="13"/>
        </w:numPr>
        <w:spacing w:after="0"/>
        <w:jc w:val="both"/>
        <w:rPr>
          <w:rFonts w:ascii="Times New Roman" w:hAnsi="Times New Roman"/>
          <w:sz w:val="22"/>
          <w:szCs w:val="22"/>
        </w:rPr>
      </w:pPr>
      <w:r w:rsidRPr="00CF38AB">
        <w:rPr>
          <w:rFonts w:ascii="Times New Roman" w:hAnsi="Times New Roman"/>
          <w:sz w:val="22"/>
          <w:szCs w:val="22"/>
        </w:rPr>
        <w:t>Piegādātājs piedāvājumu, kas sagatavots nolikumā norādītajā veidā, var iesniegt:</w:t>
      </w:r>
    </w:p>
    <w:p w14:paraId="61B4C1D7" w14:textId="37A221ED" w:rsidR="004E0E5F" w:rsidRPr="00F354D0" w:rsidRDefault="00900EA8">
      <w:pPr>
        <w:pStyle w:val="Sarakstarindkopa"/>
        <w:numPr>
          <w:ilvl w:val="3"/>
          <w:numId w:val="13"/>
        </w:numPr>
        <w:jc w:val="both"/>
        <w:rPr>
          <w:bCs/>
          <w:sz w:val="22"/>
          <w:szCs w:val="22"/>
          <w:lang w:val="lv-LV"/>
        </w:rPr>
      </w:pPr>
      <w:r w:rsidRPr="00F354D0">
        <w:rPr>
          <w:bCs/>
          <w:sz w:val="22"/>
          <w:szCs w:val="22"/>
          <w:lang w:val="lv-LV"/>
        </w:rPr>
        <w:t xml:space="preserve"> </w:t>
      </w:r>
      <w:r w:rsidR="00AC5814">
        <w:rPr>
          <w:bCs/>
          <w:sz w:val="22"/>
          <w:szCs w:val="22"/>
          <w:lang w:val="lv-LV"/>
        </w:rPr>
        <w:t xml:space="preserve">personīgi papīra formātā Jelgavas Tehnikumā, </w:t>
      </w:r>
      <w:r w:rsidR="00AC5814" w:rsidRPr="00DD1640">
        <w:rPr>
          <w:szCs w:val="22"/>
        </w:rPr>
        <w:t>Pulkveža Oskara Kalpaka iela 37, Jelgava, LV-3001</w:t>
      </w:r>
      <w:r w:rsidR="00AC5814">
        <w:rPr>
          <w:szCs w:val="22"/>
        </w:rPr>
        <w:t>.</w:t>
      </w:r>
    </w:p>
    <w:p w14:paraId="6E7D3529" w14:textId="6CCC38D7" w:rsidR="00A25B38" w:rsidRPr="00D904F9" w:rsidRDefault="00F354D0">
      <w:pPr>
        <w:pStyle w:val="Sarakstarindkopa"/>
        <w:numPr>
          <w:ilvl w:val="3"/>
          <w:numId w:val="13"/>
        </w:numPr>
        <w:jc w:val="both"/>
        <w:rPr>
          <w:sz w:val="22"/>
          <w:szCs w:val="22"/>
          <w:lang w:val="lv-LV"/>
        </w:rPr>
      </w:pPr>
      <w:r>
        <w:rPr>
          <w:sz w:val="22"/>
          <w:szCs w:val="22"/>
          <w:lang w:val="lv-LV"/>
        </w:rPr>
        <w:t xml:space="preserve"> p</w:t>
      </w:r>
      <w:r w:rsidR="009016B9" w:rsidRPr="00D904F9">
        <w:rPr>
          <w:sz w:val="22"/>
          <w:szCs w:val="22"/>
          <w:lang w:val="lv-LV"/>
        </w:rPr>
        <w:t>retendents var iesniegt tikai vienu piedāvājumu.</w:t>
      </w:r>
    </w:p>
    <w:p w14:paraId="546D60DA" w14:textId="77777777" w:rsidR="00900EA8" w:rsidRPr="00D904F9" w:rsidRDefault="00900EA8">
      <w:pPr>
        <w:pStyle w:val="Sarakstarindkopa"/>
        <w:numPr>
          <w:ilvl w:val="1"/>
          <w:numId w:val="13"/>
        </w:numPr>
        <w:jc w:val="both"/>
        <w:rPr>
          <w:b/>
          <w:sz w:val="22"/>
          <w:szCs w:val="22"/>
          <w:lang w:val="lv-LV"/>
        </w:rPr>
      </w:pPr>
      <w:r w:rsidRPr="00D904F9">
        <w:rPr>
          <w:b/>
          <w:sz w:val="22"/>
          <w:szCs w:val="22"/>
          <w:lang w:val="lv-LV"/>
        </w:rPr>
        <w:t>Piedāvājuma iesniegšanas termiņš</w:t>
      </w:r>
    </w:p>
    <w:p w14:paraId="032967E3" w14:textId="2B5DDC80" w:rsidR="00CF38AB" w:rsidRPr="00D904F9" w:rsidRDefault="00CF38AB">
      <w:pPr>
        <w:pStyle w:val="Sarakstarindkopa"/>
        <w:numPr>
          <w:ilvl w:val="2"/>
          <w:numId w:val="13"/>
        </w:numPr>
        <w:jc w:val="both"/>
        <w:rPr>
          <w:b/>
          <w:sz w:val="22"/>
          <w:szCs w:val="22"/>
          <w:lang w:val="lv-LV"/>
        </w:rPr>
      </w:pPr>
      <w:r w:rsidRPr="00D904F9">
        <w:rPr>
          <w:sz w:val="22"/>
          <w:szCs w:val="22"/>
          <w:lang w:val="lv-LV"/>
        </w:rPr>
        <w:t xml:space="preserve">Pretendenti piedāvājumu iesniedz </w:t>
      </w:r>
      <w:r w:rsidRPr="00E9133D">
        <w:rPr>
          <w:b/>
          <w:bCs/>
          <w:sz w:val="22"/>
          <w:szCs w:val="22"/>
          <w:lang w:val="lv-LV"/>
        </w:rPr>
        <w:t xml:space="preserve">līdz 2019. gada </w:t>
      </w:r>
      <w:r w:rsidR="009E0496">
        <w:rPr>
          <w:b/>
          <w:bCs/>
          <w:sz w:val="22"/>
          <w:szCs w:val="22"/>
          <w:lang w:val="lv-LV"/>
        </w:rPr>
        <w:t>2</w:t>
      </w:r>
      <w:r w:rsidR="00C56E09">
        <w:rPr>
          <w:b/>
          <w:bCs/>
          <w:sz w:val="22"/>
          <w:szCs w:val="22"/>
          <w:lang w:val="lv-LV"/>
        </w:rPr>
        <w:t>0</w:t>
      </w:r>
      <w:r w:rsidRPr="00E9133D">
        <w:rPr>
          <w:b/>
          <w:bCs/>
          <w:sz w:val="22"/>
          <w:szCs w:val="22"/>
          <w:lang w:val="lv-LV"/>
        </w:rPr>
        <w:t xml:space="preserve">. decembrim plkst. </w:t>
      </w:r>
      <w:r w:rsidR="00E9133D">
        <w:rPr>
          <w:b/>
          <w:bCs/>
          <w:sz w:val="22"/>
          <w:szCs w:val="22"/>
          <w:lang w:val="lv-LV"/>
        </w:rPr>
        <w:t>1</w:t>
      </w:r>
      <w:r w:rsidR="006F6638">
        <w:rPr>
          <w:b/>
          <w:bCs/>
          <w:sz w:val="22"/>
          <w:szCs w:val="22"/>
          <w:lang w:val="lv-LV"/>
        </w:rPr>
        <w:t>4</w:t>
      </w:r>
      <w:bookmarkStart w:id="0" w:name="_GoBack"/>
      <w:bookmarkEnd w:id="0"/>
      <w:r w:rsidRPr="00E9133D">
        <w:rPr>
          <w:b/>
          <w:bCs/>
          <w:sz w:val="22"/>
          <w:szCs w:val="22"/>
          <w:lang w:val="lv-LV"/>
        </w:rPr>
        <w:t>:00.</w:t>
      </w:r>
    </w:p>
    <w:p w14:paraId="66831706" w14:textId="77777777" w:rsidR="00A25B38" w:rsidRPr="00D904F9" w:rsidRDefault="00A25B38">
      <w:pPr>
        <w:pStyle w:val="Sarakstarindkopa"/>
        <w:numPr>
          <w:ilvl w:val="2"/>
          <w:numId w:val="13"/>
        </w:numPr>
        <w:jc w:val="both"/>
        <w:rPr>
          <w:b/>
          <w:sz w:val="22"/>
          <w:szCs w:val="22"/>
          <w:lang w:val="lv-LV"/>
        </w:rPr>
      </w:pPr>
      <w:r w:rsidRPr="00D904F9">
        <w:rPr>
          <w:sz w:val="22"/>
          <w:szCs w:val="22"/>
          <w:lang w:val="lv-LV"/>
        </w:rPr>
        <w:t>Pēc Nolikuma 5.2.1. punktā norādītā termiņa beigām piedāvājums netiek pieņemts neatkarīgi no kavēšanās.</w:t>
      </w:r>
    </w:p>
    <w:p w14:paraId="4E173DCA" w14:textId="77777777" w:rsidR="006C370F" w:rsidRPr="009B0F7F" w:rsidRDefault="006C370F">
      <w:pPr>
        <w:pStyle w:val="Sarakstarindkopa"/>
        <w:numPr>
          <w:ilvl w:val="1"/>
          <w:numId w:val="13"/>
        </w:numPr>
        <w:jc w:val="both"/>
        <w:rPr>
          <w:b/>
          <w:sz w:val="22"/>
          <w:szCs w:val="22"/>
          <w:lang w:val="lv-LV"/>
        </w:rPr>
      </w:pPr>
      <w:r w:rsidRPr="00900860">
        <w:rPr>
          <w:sz w:val="22"/>
          <w:szCs w:val="22"/>
          <w:lang w:val="lv-LV"/>
        </w:rPr>
        <w:t xml:space="preserve"> </w:t>
      </w:r>
      <w:r w:rsidRPr="009B0F7F">
        <w:rPr>
          <w:b/>
          <w:sz w:val="22"/>
          <w:szCs w:val="22"/>
          <w:lang w:val="lv-LV"/>
        </w:rPr>
        <w:t>Piedāvājuma atvēršanas:</w:t>
      </w:r>
    </w:p>
    <w:p w14:paraId="6CAA3B7B" w14:textId="5DE89DDB" w:rsidR="008A272C" w:rsidRPr="009B0F7F" w:rsidRDefault="008A272C">
      <w:pPr>
        <w:pStyle w:val="Sarakstarindkopa"/>
        <w:numPr>
          <w:ilvl w:val="2"/>
          <w:numId w:val="13"/>
        </w:numPr>
        <w:jc w:val="both"/>
        <w:rPr>
          <w:lang w:val="lv-LV"/>
        </w:rPr>
      </w:pPr>
      <w:r w:rsidRPr="009B0F7F">
        <w:rPr>
          <w:sz w:val="22"/>
          <w:szCs w:val="22"/>
          <w:lang w:val="lv-LV"/>
        </w:rPr>
        <w:t>Pretendentu piedāvājumu pārbaudi un atlasi veic slēgtā</w:t>
      </w:r>
      <w:r w:rsidR="00900860" w:rsidRPr="009B0F7F">
        <w:rPr>
          <w:sz w:val="22"/>
          <w:szCs w:val="22"/>
          <w:lang w:val="lv-LV"/>
        </w:rPr>
        <w:t xml:space="preserve"> iepirkuma komisijas</w:t>
      </w:r>
      <w:r w:rsidRPr="009B0F7F">
        <w:rPr>
          <w:sz w:val="22"/>
          <w:szCs w:val="22"/>
          <w:lang w:val="lv-LV"/>
        </w:rPr>
        <w:t xml:space="preserve"> sēdē.</w:t>
      </w:r>
    </w:p>
    <w:p w14:paraId="59B8DA5D" w14:textId="77777777" w:rsidR="00091A32" w:rsidRPr="00BB7F8E" w:rsidRDefault="00091A32" w:rsidP="00990E2A">
      <w:pPr>
        <w:pStyle w:val="Bezatstarpm"/>
        <w:jc w:val="both"/>
        <w:rPr>
          <w:b/>
          <w:bCs/>
          <w:highlight w:val="yellow"/>
        </w:rPr>
      </w:pPr>
    </w:p>
    <w:p w14:paraId="239E0538" w14:textId="77777777" w:rsidR="00091A32" w:rsidRDefault="002F7F6C" w:rsidP="00990E2A">
      <w:pPr>
        <w:pStyle w:val="Bezatstarpm"/>
        <w:jc w:val="both"/>
        <w:rPr>
          <w:rFonts w:ascii="TimesNewRomanPS-BoldMT" w:hAnsi="TimesNewRomanPS-BoldMT" w:cs="TimesNewRomanPS-BoldMT"/>
          <w:b/>
          <w:bCs/>
        </w:rPr>
      </w:pPr>
      <w:r w:rsidRPr="009B0F7F">
        <w:rPr>
          <w:b/>
          <w:bCs/>
        </w:rPr>
        <w:t>6</w:t>
      </w:r>
      <w:r w:rsidR="00091A32" w:rsidRPr="009B0F7F">
        <w:rPr>
          <w:b/>
          <w:bCs/>
        </w:rPr>
        <w:t xml:space="preserve">. </w:t>
      </w:r>
      <w:r w:rsidR="00091A32" w:rsidRPr="009B0F7F">
        <w:rPr>
          <w:rFonts w:ascii="TimesNewRomanPS-BoldMT" w:hAnsi="TimesNewRomanPS-BoldMT" w:cs="TimesNewRomanPS-BoldMT"/>
          <w:b/>
          <w:bCs/>
        </w:rPr>
        <w:t>Piedāvājuma noformēšana</w:t>
      </w:r>
    </w:p>
    <w:p w14:paraId="003AEA3F" w14:textId="77777777" w:rsidR="00DD3A26" w:rsidRDefault="00DD3A26" w:rsidP="00990E2A">
      <w:pPr>
        <w:pStyle w:val="Bezatstarpm"/>
        <w:jc w:val="both"/>
        <w:rPr>
          <w:rFonts w:ascii="TimesNewRomanPS-BoldMT" w:hAnsi="TimesNewRomanPS-BoldMT" w:cs="TimesNewRomanPS-BoldMT"/>
          <w:b/>
          <w:bCs/>
        </w:rPr>
      </w:pPr>
    </w:p>
    <w:p w14:paraId="6F392F80" w14:textId="77777777" w:rsidR="00DD3A26" w:rsidRPr="009016B9" w:rsidRDefault="009A3609" w:rsidP="00990E2A">
      <w:pPr>
        <w:pStyle w:val="2pakape"/>
        <w:rPr>
          <w:b/>
          <w:color w:val="FF0000"/>
          <w:szCs w:val="22"/>
        </w:rPr>
      </w:pPr>
      <w:r w:rsidRPr="009016B9">
        <w:rPr>
          <w:szCs w:val="22"/>
        </w:rPr>
        <w:t>6.1. P</w:t>
      </w:r>
      <w:r w:rsidR="00DD3A26" w:rsidRPr="009016B9">
        <w:rPr>
          <w:szCs w:val="22"/>
        </w:rPr>
        <w:t>iedāvājuma noformēšana:</w:t>
      </w:r>
    </w:p>
    <w:p w14:paraId="7FE03FAD" w14:textId="77777777" w:rsidR="00DD3A26" w:rsidRPr="009016B9" w:rsidRDefault="009A3609">
      <w:pPr>
        <w:pStyle w:val="2pakape"/>
        <w:rPr>
          <w:color w:val="000000"/>
          <w:szCs w:val="22"/>
        </w:rPr>
      </w:pPr>
      <w:r w:rsidRPr="009016B9">
        <w:rPr>
          <w:szCs w:val="22"/>
        </w:rPr>
        <w:t>6.1.1.</w:t>
      </w:r>
      <w:r w:rsidR="00DD3A26" w:rsidRPr="009016B9">
        <w:rPr>
          <w:szCs w:val="22"/>
        </w:rPr>
        <w:t>Pretendents piedāvājum</w:t>
      </w:r>
      <w:r w:rsidR="00E3183D">
        <w:rPr>
          <w:szCs w:val="22"/>
        </w:rPr>
        <w:t>u iesniedz 1 (vienā) eksemplārā;</w:t>
      </w:r>
    </w:p>
    <w:p w14:paraId="58F7D9F0" w14:textId="77777777" w:rsidR="00DD3A26" w:rsidRPr="009016B9" w:rsidRDefault="00DD3A26">
      <w:pPr>
        <w:pStyle w:val="Pamatteksts"/>
        <w:widowControl/>
        <w:numPr>
          <w:ilvl w:val="2"/>
          <w:numId w:val="11"/>
        </w:numPr>
        <w:spacing w:after="0"/>
        <w:jc w:val="both"/>
        <w:rPr>
          <w:rFonts w:ascii="Times New Roman" w:hAnsi="Times New Roman"/>
          <w:color w:val="000000"/>
          <w:sz w:val="22"/>
          <w:szCs w:val="22"/>
        </w:rPr>
      </w:pPr>
      <w:r w:rsidRPr="009016B9">
        <w:rPr>
          <w:rFonts w:ascii="Times New Roman" w:hAnsi="Times New Roman"/>
          <w:sz w:val="22"/>
          <w:szCs w:val="22"/>
        </w:rPr>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w:t>
      </w:r>
      <w:r w:rsidR="00E3183D">
        <w:rPr>
          <w:rFonts w:ascii="Times New Roman" w:hAnsi="Times New Roman"/>
          <w:sz w:val="22"/>
          <w:szCs w:val="22"/>
        </w:rPr>
        <w:t>ošais būs apzīmējums ar vārdiem;</w:t>
      </w:r>
    </w:p>
    <w:p w14:paraId="3770C366" w14:textId="77777777" w:rsidR="00DD3A26" w:rsidRPr="009016B9" w:rsidRDefault="00DD3A26">
      <w:pPr>
        <w:pStyle w:val="Pamatteksts"/>
        <w:widowControl/>
        <w:numPr>
          <w:ilvl w:val="2"/>
          <w:numId w:val="11"/>
        </w:numPr>
        <w:spacing w:after="0"/>
        <w:jc w:val="both"/>
        <w:rPr>
          <w:rFonts w:ascii="Times New Roman" w:hAnsi="Times New Roman"/>
          <w:color w:val="000000"/>
          <w:sz w:val="22"/>
          <w:szCs w:val="22"/>
        </w:rPr>
      </w:pPr>
      <w:r w:rsidRPr="009016B9">
        <w:rPr>
          <w:rFonts w:ascii="Times New Roman" w:hAnsi="Times New Roman"/>
          <w:sz w:val="22"/>
          <w:szCs w:val="22"/>
        </w:rPr>
        <w:t>Piedāvājuma oriģinālam jābūt: cauršūtam (cauršūšanas tehnoloģijai jānovērš iespēja izņemt, pievienot vai aizvietot piedāvājuma lapas);</w:t>
      </w:r>
      <w:r w:rsidR="0048491B" w:rsidRPr="009016B9">
        <w:rPr>
          <w:rFonts w:ascii="Times New Roman" w:hAnsi="Times New Roman"/>
          <w:color w:val="000000"/>
          <w:sz w:val="22"/>
          <w:szCs w:val="22"/>
        </w:rPr>
        <w:t xml:space="preserve"> </w:t>
      </w:r>
      <w:r w:rsidRPr="009016B9">
        <w:rPr>
          <w:rFonts w:ascii="Times New Roman" w:hAnsi="Times New Roman"/>
          <w:sz w:val="22"/>
          <w:szCs w:val="22"/>
        </w:rPr>
        <w:t>ar secīgi numurētām lapām;</w:t>
      </w:r>
      <w:r w:rsidR="009A3609" w:rsidRPr="009016B9">
        <w:rPr>
          <w:rFonts w:ascii="Times New Roman" w:hAnsi="Times New Roman"/>
          <w:sz w:val="22"/>
          <w:szCs w:val="22"/>
        </w:rPr>
        <w:t xml:space="preserve"> </w:t>
      </w:r>
      <w:r w:rsidRPr="009016B9">
        <w:rPr>
          <w:rFonts w:ascii="Times New Roman" w:hAnsi="Times New Roman"/>
          <w:sz w:val="22"/>
          <w:szCs w:val="22"/>
        </w:rPr>
        <w:t>ar pievienotu satura rādītāju</w:t>
      </w:r>
      <w:r w:rsidR="00E3183D">
        <w:rPr>
          <w:rFonts w:ascii="Times New Roman" w:hAnsi="Times New Roman"/>
          <w:sz w:val="22"/>
          <w:szCs w:val="22"/>
        </w:rPr>
        <w:t>.</w:t>
      </w:r>
    </w:p>
    <w:p w14:paraId="7C04F984" w14:textId="77777777" w:rsidR="00091A32" w:rsidRDefault="006B5F8E" w:rsidP="00990E2A">
      <w:pPr>
        <w:pStyle w:val="Bezatstarpm"/>
        <w:jc w:val="both"/>
        <w:rPr>
          <w:rFonts w:ascii="TimesNewRomanPSMT" w:hAnsi="TimesNewRomanPSMT" w:cs="TimesNewRomanPSMT"/>
        </w:rPr>
      </w:pPr>
      <w:r>
        <w:t xml:space="preserve">6.2. </w:t>
      </w:r>
      <w:r w:rsidR="00091A32">
        <w:rPr>
          <w:rFonts w:ascii="TimesNewRomanPSMT" w:hAnsi="TimesNewRomanPSMT" w:cs="TimesNewRomanPSMT"/>
        </w:rPr>
        <w:t>Sagatavojot piedāvājumu, pretendents ievēro, ka:</w:t>
      </w:r>
    </w:p>
    <w:p w14:paraId="65E53882" w14:textId="77777777" w:rsidR="00091A32" w:rsidRDefault="006B5F8E" w:rsidP="00990E2A">
      <w:pPr>
        <w:pStyle w:val="Bezatstarpm"/>
        <w:jc w:val="both"/>
        <w:rPr>
          <w:rFonts w:ascii="TimesNewRomanPSMT" w:hAnsi="TimesNewRomanPSMT" w:cs="TimesNewRomanPSMT"/>
        </w:rPr>
      </w:pPr>
      <w:r>
        <w:t>6</w:t>
      </w:r>
      <w:r w:rsidR="00091A32">
        <w:t>.</w:t>
      </w:r>
      <w:r>
        <w:t>2</w:t>
      </w:r>
      <w:r w:rsidR="00091A32">
        <w:t>.</w:t>
      </w:r>
      <w:r>
        <w:t>1</w:t>
      </w:r>
      <w:r w:rsidR="00091A32">
        <w:t xml:space="preserve">. </w:t>
      </w:r>
      <w:r w:rsidR="00091A32">
        <w:rPr>
          <w:rFonts w:ascii="TimesNewRomanPSMT" w:hAnsi="TimesNewRomanPSMT" w:cs="TimesNewRomanPSMT"/>
        </w:rPr>
        <w:t>piedāvājuma dokumentus paraksta piegādātāja p</w:t>
      </w:r>
      <w:r>
        <w:rPr>
          <w:rFonts w:ascii="TimesNewRomanPSMT" w:hAnsi="TimesNewRomanPSMT" w:cs="TimesNewRomanPSMT"/>
        </w:rPr>
        <w:t xml:space="preserve">ārstāvis ar Latvijas Republikas </w:t>
      </w:r>
      <w:r w:rsidR="00091A32">
        <w:rPr>
          <w:rFonts w:ascii="TimesNewRomanPSMT" w:hAnsi="TimesNewRomanPSMT" w:cs="TimesNewRomanPSMT"/>
        </w:rPr>
        <w:t>Uzņēmumu</w:t>
      </w:r>
      <w:r w:rsidR="009A3609">
        <w:rPr>
          <w:rFonts w:ascii="TimesNewRomanPSMT" w:hAnsi="TimesNewRomanPSMT" w:cs="TimesNewRomanPSMT"/>
        </w:rPr>
        <w:t xml:space="preserve"> </w:t>
      </w:r>
      <w:r w:rsidR="00091A32">
        <w:rPr>
          <w:rFonts w:ascii="TimesNewRomanPSMT" w:hAnsi="TimesNewRomanPSMT" w:cs="TimesNewRomanPSMT"/>
        </w:rPr>
        <w:t>reģistrā vai atbilstošā reģistrā ārvalstīs nostiprinātām paraksta tiesībām vai šīs pers</w:t>
      </w:r>
      <w:r w:rsidR="00091A32">
        <w:t>onas</w:t>
      </w:r>
      <w:r w:rsidR="009A3609">
        <w:rPr>
          <w:rFonts w:ascii="TimesNewRomanPSMT" w:hAnsi="TimesNewRomanPSMT" w:cs="TimesNewRomanPSMT"/>
        </w:rPr>
        <w:t xml:space="preserve"> </w:t>
      </w:r>
      <w:r w:rsidR="00091A32">
        <w:rPr>
          <w:rFonts w:ascii="TimesNewRomanPSMT" w:hAnsi="TimesNewRomanPSMT" w:cs="TimesNewRomanPSMT"/>
        </w:rPr>
        <w:t>pilnvarota persona, pievienojot atbilstoši noformētu pilnvaru un dokumentu. Pilnvarā precīzi</w:t>
      </w:r>
      <w:r w:rsidR="009A3609">
        <w:rPr>
          <w:rFonts w:ascii="TimesNewRomanPSMT" w:hAnsi="TimesNewRomanPSMT" w:cs="TimesNewRomanPSMT"/>
        </w:rPr>
        <w:t xml:space="preserve"> </w:t>
      </w:r>
      <w:r w:rsidR="00091A32">
        <w:rPr>
          <w:rFonts w:ascii="TimesNewRomanPSMT" w:hAnsi="TimesNewRomanPSMT" w:cs="TimesNewRomanPSMT"/>
        </w:rPr>
        <w:t>jānorāda pilnvarotajai personai piešķirto tiesību un saistību apjoms;</w:t>
      </w:r>
    </w:p>
    <w:p w14:paraId="25B5C14C" w14:textId="77777777" w:rsidR="00091A32" w:rsidRDefault="006B5F8E" w:rsidP="00990E2A">
      <w:pPr>
        <w:pStyle w:val="Bezatstarpm"/>
        <w:jc w:val="both"/>
        <w:rPr>
          <w:rFonts w:ascii="TimesNewRomanPSMT" w:hAnsi="TimesNewRomanPSMT" w:cs="TimesNewRomanPSMT"/>
        </w:rPr>
      </w:pPr>
      <w:r>
        <w:t>6.2.2</w:t>
      </w:r>
      <w:r w:rsidR="00091A32">
        <w:t xml:space="preserve">. </w:t>
      </w:r>
      <w:r w:rsidR="00091A32">
        <w:rPr>
          <w:rFonts w:ascii="TimesNewRomanPSMT" w:hAnsi="TimesNewRomanPSMT" w:cs="TimesNewRomanPSMT"/>
        </w:rPr>
        <w:t>Ja piedāvājumu iesniedz personu apvienība jebkurā to kom</w:t>
      </w:r>
      <w:r w:rsidR="002707A1">
        <w:rPr>
          <w:rFonts w:ascii="TimesNewRomanPSMT" w:hAnsi="TimesNewRomanPSMT" w:cs="TimesNewRomanPSMT"/>
        </w:rPr>
        <w:t xml:space="preserve">binācijā, pieteikumā norāda tās </w:t>
      </w:r>
      <w:r w:rsidR="00091A32">
        <w:rPr>
          <w:rFonts w:ascii="TimesNewRomanPSMT" w:hAnsi="TimesNewRomanPSMT" w:cs="TimesNewRomanPSMT"/>
        </w:rPr>
        <w:t>pilnvaroto pārstāvi ar tiesībām elektroniski parakstīt visus ar š</w:t>
      </w:r>
      <w:r w:rsidR="002707A1">
        <w:rPr>
          <w:rFonts w:ascii="TimesNewRomanPSMT" w:hAnsi="TimesNewRomanPSMT" w:cs="TimesNewRomanPSMT"/>
        </w:rPr>
        <w:t xml:space="preserve">o iepirkuma procedūru saistītos </w:t>
      </w:r>
      <w:r w:rsidR="00091A32">
        <w:rPr>
          <w:rFonts w:ascii="TimesNewRomanPSMT" w:hAnsi="TimesNewRomanPSMT" w:cs="TimesNewRomanPSMT"/>
        </w:rPr>
        <w:t>dokumentus. Pilnvarojums pārstāvēt personu apvienību ir jāparaksta katras personas</w:t>
      </w:r>
    </w:p>
    <w:p w14:paraId="48C553EE" w14:textId="77777777" w:rsidR="00091A32" w:rsidRDefault="00091A32" w:rsidP="00990E2A">
      <w:pPr>
        <w:pStyle w:val="Bezatstarpm"/>
        <w:jc w:val="both"/>
      </w:pPr>
      <w:r>
        <w:rPr>
          <w:rFonts w:ascii="TimesNewRomanPSMT" w:hAnsi="TimesNewRomanPSMT" w:cs="TimesNewRomanPSMT"/>
        </w:rPr>
        <w:t>apvienībā iekļautās personas pārstāvēt tiesīgajam vai pilnvarotajam pārstāv</w:t>
      </w:r>
      <w:r>
        <w:t>im.</w:t>
      </w:r>
    </w:p>
    <w:p w14:paraId="5531AAB3" w14:textId="77777777" w:rsidR="00091A32" w:rsidRPr="006B5F8E" w:rsidRDefault="006B5F8E" w:rsidP="00990E2A">
      <w:pPr>
        <w:pStyle w:val="Bezatstarpm"/>
        <w:jc w:val="both"/>
        <w:rPr>
          <w:rFonts w:ascii="Times New Roman" w:hAnsi="Times New Roman" w:cs="Times New Roman"/>
        </w:rPr>
      </w:pPr>
      <w:r w:rsidRPr="006B5F8E">
        <w:rPr>
          <w:rFonts w:ascii="Times New Roman" w:hAnsi="Times New Roman" w:cs="Times New Roman"/>
        </w:rPr>
        <w:t>6.3.</w:t>
      </w:r>
      <w:r w:rsidR="00091A32" w:rsidRPr="006B5F8E">
        <w:rPr>
          <w:rFonts w:ascii="Times New Roman" w:hAnsi="Times New Roman" w:cs="Times New Roman"/>
        </w:rPr>
        <w:t xml:space="preserve"> Piedāvājums sastāv no elektroniski sagatavotiem un parakstītiem dokumentiem:</w:t>
      </w:r>
    </w:p>
    <w:p w14:paraId="6D6E7BAD" w14:textId="77777777" w:rsidR="00091A32" w:rsidRPr="006B5F8E" w:rsidRDefault="006B5F8E" w:rsidP="00990E2A">
      <w:pPr>
        <w:pStyle w:val="Bezatstarpm"/>
        <w:jc w:val="both"/>
        <w:rPr>
          <w:rFonts w:ascii="Times New Roman" w:hAnsi="Times New Roman" w:cs="Times New Roman"/>
        </w:rPr>
      </w:pPr>
      <w:r w:rsidRPr="006B5F8E">
        <w:rPr>
          <w:rFonts w:ascii="Times New Roman" w:hAnsi="Times New Roman" w:cs="Times New Roman"/>
        </w:rPr>
        <w:t>6</w:t>
      </w:r>
      <w:r w:rsidR="00091A32" w:rsidRPr="006B5F8E">
        <w:rPr>
          <w:rFonts w:ascii="Times New Roman" w:hAnsi="Times New Roman" w:cs="Times New Roman"/>
        </w:rPr>
        <w:t>.</w:t>
      </w:r>
      <w:r w:rsidRPr="006B5F8E">
        <w:rPr>
          <w:rFonts w:ascii="Times New Roman" w:hAnsi="Times New Roman" w:cs="Times New Roman"/>
        </w:rPr>
        <w:t>3</w:t>
      </w:r>
      <w:r w:rsidR="00091A32" w:rsidRPr="006B5F8E">
        <w:rPr>
          <w:rFonts w:ascii="Times New Roman" w:hAnsi="Times New Roman" w:cs="Times New Roman"/>
        </w:rPr>
        <w:t>.1. Pieteikuma dalībai atklātā konkursā;</w:t>
      </w:r>
    </w:p>
    <w:p w14:paraId="428B9635" w14:textId="77777777" w:rsidR="00091A32" w:rsidRPr="006B5F8E" w:rsidRDefault="006B5F8E" w:rsidP="00990E2A">
      <w:pPr>
        <w:pStyle w:val="Bezatstarpm"/>
        <w:jc w:val="both"/>
        <w:rPr>
          <w:rFonts w:ascii="Times New Roman" w:hAnsi="Times New Roman" w:cs="Times New Roman"/>
        </w:rPr>
      </w:pPr>
      <w:r w:rsidRPr="006B5F8E">
        <w:rPr>
          <w:rFonts w:ascii="Times New Roman" w:hAnsi="Times New Roman" w:cs="Times New Roman"/>
        </w:rPr>
        <w:t>6.3</w:t>
      </w:r>
      <w:r w:rsidR="00091A32" w:rsidRPr="006B5F8E">
        <w:rPr>
          <w:rFonts w:ascii="Times New Roman" w:hAnsi="Times New Roman" w:cs="Times New Roman"/>
        </w:rPr>
        <w:t>.2. Pretendenta kvalifikācijas (atlases) dokumentiem;</w:t>
      </w:r>
    </w:p>
    <w:p w14:paraId="000E3A90" w14:textId="77777777" w:rsidR="00091A32" w:rsidRPr="006B5F8E" w:rsidRDefault="006B5F8E" w:rsidP="00990E2A">
      <w:pPr>
        <w:pStyle w:val="Bezatstarpm"/>
        <w:jc w:val="both"/>
        <w:rPr>
          <w:rFonts w:ascii="Times New Roman" w:hAnsi="Times New Roman" w:cs="Times New Roman"/>
        </w:rPr>
      </w:pPr>
      <w:r w:rsidRPr="006B5F8E">
        <w:rPr>
          <w:rFonts w:ascii="Times New Roman" w:hAnsi="Times New Roman" w:cs="Times New Roman"/>
        </w:rPr>
        <w:t>6.3</w:t>
      </w:r>
      <w:r w:rsidR="00091A32" w:rsidRPr="006B5F8E">
        <w:rPr>
          <w:rFonts w:ascii="Times New Roman" w:hAnsi="Times New Roman" w:cs="Times New Roman"/>
        </w:rPr>
        <w:t>.3. Tehniskā piedāvājuma;</w:t>
      </w:r>
    </w:p>
    <w:p w14:paraId="3CE9487B" w14:textId="77777777" w:rsidR="00091A32" w:rsidRPr="006B5F8E" w:rsidRDefault="006B5F8E" w:rsidP="00990E2A">
      <w:pPr>
        <w:pStyle w:val="Bezatstarpm"/>
        <w:jc w:val="both"/>
        <w:rPr>
          <w:rFonts w:ascii="Times New Roman" w:hAnsi="Times New Roman" w:cs="Times New Roman"/>
        </w:rPr>
      </w:pPr>
      <w:r w:rsidRPr="006B5F8E">
        <w:rPr>
          <w:rFonts w:ascii="Times New Roman" w:hAnsi="Times New Roman" w:cs="Times New Roman"/>
        </w:rPr>
        <w:t>6.3</w:t>
      </w:r>
      <w:r w:rsidR="00091A32" w:rsidRPr="006B5F8E">
        <w:rPr>
          <w:rFonts w:ascii="Times New Roman" w:hAnsi="Times New Roman" w:cs="Times New Roman"/>
        </w:rPr>
        <w:t>.4. Finanšu piedāvājuma.</w:t>
      </w:r>
    </w:p>
    <w:p w14:paraId="5C8E69EE" w14:textId="77777777" w:rsidR="00091A32" w:rsidRPr="006B5F8E" w:rsidRDefault="006B5F8E" w:rsidP="00990E2A">
      <w:pPr>
        <w:pStyle w:val="Bezatstarpm"/>
        <w:jc w:val="both"/>
        <w:rPr>
          <w:rFonts w:ascii="Times New Roman" w:hAnsi="Times New Roman" w:cs="Times New Roman"/>
        </w:rPr>
      </w:pPr>
      <w:r w:rsidRPr="006B5F8E">
        <w:rPr>
          <w:rFonts w:ascii="Times New Roman" w:hAnsi="Times New Roman" w:cs="Times New Roman"/>
        </w:rPr>
        <w:t>6.4</w:t>
      </w:r>
      <w:r w:rsidR="00091A32" w:rsidRPr="006B5F8E">
        <w:rPr>
          <w:rFonts w:ascii="Times New Roman" w:hAnsi="Times New Roman" w:cs="Times New Roman"/>
        </w:rPr>
        <w:t>. Visi Nolikuma pielikumi ir tā neatņemamas sastāvdaļas.</w:t>
      </w:r>
    </w:p>
    <w:p w14:paraId="5E82AF5E" w14:textId="77777777" w:rsidR="00091A32" w:rsidRPr="006B5F8E" w:rsidRDefault="006B5F8E" w:rsidP="00990E2A">
      <w:pPr>
        <w:pStyle w:val="Bezatstarpm"/>
        <w:jc w:val="both"/>
        <w:rPr>
          <w:rFonts w:ascii="Times New Roman" w:hAnsi="Times New Roman" w:cs="Times New Roman"/>
        </w:rPr>
      </w:pPr>
      <w:r w:rsidRPr="006B5F8E">
        <w:rPr>
          <w:rFonts w:ascii="Times New Roman" w:hAnsi="Times New Roman" w:cs="Times New Roman"/>
        </w:rPr>
        <w:t>6.5</w:t>
      </w:r>
      <w:r w:rsidR="00091A32" w:rsidRPr="006B5F8E">
        <w:rPr>
          <w:rFonts w:ascii="Times New Roman" w:hAnsi="Times New Roman" w:cs="Times New Roman"/>
        </w:rPr>
        <w:t>. Piedāvājumā iekļautajiem dokumentiem jābūt skaidri salasāmiem, bez labojumiem vai</w:t>
      </w:r>
    </w:p>
    <w:p w14:paraId="568E962B" w14:textId="77777777" w:rsidR="00091A32" w:rsidRPr="006B5F8E" w:rsidRDefault="00091A32" w:rsidP="00990E2A">
      <w:pPr>
        <w:pStyle w:val="Bezatstarpm"/>
        <w:jc w:val="both"/>
        <w:rPr>
          <w:rFonts w:ascii="Times New Roman" w:hAnsi="Times New Roman" w:cs="Times New Roman"/>
        </w:rPr>
      </w:pPr>
      <w:r w:rsidRPr="006B5F8E">
        <w:rPr>
          <w:rFonts w:ascii="Times New Roman" w:hAnsi="Times New Roman" w:cs="Times New Roman"/>
        </w:rPr>
        <w:t>dzēsumiem, lai izvairītos no jebkādiem pārpratumiem. Ja ir izdarīti labojumi, tiem jābūt</w:t>
      </w:r>
    </w:p>
    <w:p w14:paraId="3723D47A" w14:textId="77777777" w:rsidR="00091A32" w:rsidRPr="006B5F8E" w:rsidRDefault="00091A32" w:rsidP="00990E2A">
      <w:pPr>
        <w:pStyle w:val="Bezatstarpm"/>
        <w:jc w:val="both"/>
        <w:rPr>
          <w:rFonts w:ascii="Times New Roman" w:hAnsi="Times New Roman" w:cs="Times New Roman"/>
        </w:rPr>
      </w:pPr>
      <w:r w:rsidRPr="006B5F8E">
        <w:rPr>
          <w:rFonts w:ascii="Times New Roman" w:hAnsi="Times New Roman" w:cs="Times New Roman"/>
        </w:rPr>
        <w:t>apstiprinātiem ar pretendenta pilnvarotās personas parakstu.</w:t>
      </w:r>
    </w:p>
    <w:p w14:paraId="749B1286" w14:textId="77777777" w:rsidR="00091A32" w:rsidRPr="006B5F8E" w:rsidRDefault="006B5F8E" w:rsidP="00990E2A">
      <w:pPr>
        <w:pStyle w:val="Bezatstarpm"/>
        <w:jc w:val="both"/>
        <w:rPr>
          <w:rFonts w:ascii="Times New Roman" w:hAnsi="Times New Roman" w:cs="Times New Roman"/>
        </w:rPr>
      </w:pPr>
      <w:r w:rsidRPr="006B5F8E">
        <w:rPr>
          <w:rFonts w:ascii="Times New Roman" w:hAnsi="Times New Roman" w:cs="Times New Roman"/>
        </w:rPr>
        <w:t>6.6</w:t>
      </w:r>
      <w:r w:rsidR="00091A32" w:rsidRPr="006B5F8E">
        <w:rPr>
          <w:rFonts w:ascii="Times New Roman" w:hAnsi="Times New Roman" w:cs="Times New Roman"/>
        </w:rPr>
        <w:t>. Piedāvājumā iekļautajiem dokumentiem un to noformējumam jāatbilst Dokumentu juridiskā</w:t>
      </w:r>
      <w:r w:rsidR="009A3609" w:rsidRPr="006B5F8E">
        <w:rPr>
          <w:rFonts w:ascii="Times New Roman" w:hAnsi="Times New Roman" w:cs="Times New Roman"/>
        </w:rPr>
        <w:t xml:space="preserve"> </w:t>
      </w:r>
      <w:r w:rsidR="00091A32" w:rsidRPr="006B5F8E">
        <w:rPr>
          <w:rFonts w:ascii="Times New Roman" w:hAnsi="Times New Roman" w:cs="Times New Roman"/>
        </w:rPr>
        <w:t>spēka likumam un Ministru kabineta 2018. gada 4. septembra noteikumiem Nr.558 „Dokumentu</w:t>
      </w:r>
      <w:r w:rsidR="009A3609" w:rsidRPr="006B5F8E">
        <w:rPr>
          <w:rFonts w:ascii="Times New Roman" w:hAnsi="Times New Roman" w:cs="Times New Roman"/>
        </w:rPr>
        <w:t xml:space="preserve"> </w:t>
      </w:r>
      <w:r w:rsidR="00091A32" w:rsidRPr="006B5F8E">
        <w:rPr>
          <w:rFonts w:ascii="Times New Roman" w:hAnsi="Times New Roman" w:cs="Times New Roman"/>
        </w:rPr>
        <w:t>izstrādāšanas un noformēšanas kārtība”.</w:t>
      </w:r>
    </w:p>
    <w:p w14:paraId="7C22A672" w14:textId="77777777" w:rsidR="00E3183D" w:rsidRDefault="00E3183D" w:rsidP="00990E2A">
      <w:pPr>
        <w:pStyle w:val="Bezatstarpm"/>
        <w:jc w:val="both"/>
        <w:rPr>
          <w:rFonts w:ascii="Times New Roman" w:hAnsi="Times New Roman" w:cs="Times New Roman"/>
        </w:rPr>
      </w:pPr>
    </w:p>
    <w:p w14:paraId="585868B6" w14:textId="77777777" w:rsidR="00E3183D" w:rsidRDefault="00E3183D" w:rsidP="00990E2A">
      <w:pPr>
        <w:pStyle w:val="Bezatstarpm"/>
        <w:jc w:val="both"/>
        <w:rPr>
          <w:rFonts w:ascii="Times New Roman" w:hAnsi="Times New Roman" w:cs="Times New Roman"/>
        </w:rPr>
      </w:pPr>
    </w:p>
    <w:p w14:paraId="52B5ED5A" w14:textId="77777777" w:rsidR="006C370F" w:rsidRDefault="006C370F" w:rsidP="00990E2A">
      <w:pPr>
        <w:pStyle w:val="Bezatstarpm"/>
        <w:jc w:val="both"/>
        <w:rPr>
          <w:rFonts w:ascii="Times New Roman" w:hAnsi="Times New Roman" w:cs="Times New Roman"/>
        </w:rPr>
      </w:pPr>
    </w:p>
    <w:p w14:paraId="285F6A5E" w14:textId="77777777" w:rsidR="006C370F" w:rsidRDefault="006C370F" w:rsidP="00990E2A">
      <w:pPr>
        <w:pStyle w:val="Bezatstarpm"/>
        <w:jc w:val="both"/>
        <w:rPr>
          <w:rFonts w:ascii="Times New Roman" w:hAnsi="Times New Roman" w:cs="Times New Roman"/>
        </w:rPr>
      </w:pPr>
    </w:p>
    <w:p w14:paraId="6F80555D" w14:textId="77777777" w:rsidR="006C370F" w:rsidRDefault="006C370F" w:rsidP="00990E2A">
      <w:pPr>
        <w:pStyle w:val="Bezatstarpm"/>
        <w:jc w:val="both"/>
        <w:rPr>
          <w:rFonts w:ascii="Times New Roman" w:hAnsi="Times New Roman" w:cs="Times New Roman"/>
        </w:rPr>
      </w:pPr>
    </w:p>
    <w:p w14:paraId="2957B9FC" w14:textId="0101C6F8" w:rsidR="00091A32" w:rsidRDefault="00E3183D" w:rsidP="00990E2A">
      <w:pPr>
        <w:pStyle w:val="Bezatstarpm"/>
        <w:jc w:val="both"/>
      </w:pPr>
      <w:r>
        <w:rPr>
          <w:rFonts w:ascii="Times New Roman" w:hAnsi="Times New Roman" w:cs="Times New Roman"/>
        </w:rPr>
        <w:lastRenderedPageBreak/>
        <w:t>6.7.</w:t>
      </w:r>
      <w:r w:rsidR="00091A32" w:rsidRPr="006B5F8E">
        <w:rPr>
          <w:rFonts w:ascii="Times New Roman" w:hAnsi="Times New Roman" w:cs="Times New Roman"/>
        </w:rPr>
        <w:t xml:space="preserve"> Piedāvājums jāsagatavo latviešu valodā. Svešvalodā sagatavotiem piedāvājuma dokumentiem</w:t>
      </w:r>
      <w:r w:rsidR="009A3609" w:rsidRPr="006B5F8E">
        <w:rPr>
          <w:rFonts w:ascii="Times New Roman" w:hAnsi="Times New Roman" w:cs="Times New Roman"/>
        </w:rPr>
        <w:t xml:space="preserve"> </w:t>
      </w:r>
      <w:r w:rsidR="00091A32" w:rsidRPr="006B5F8E">
        <w:rPr>
          <w:rFonts w:ascii="Times New Roman" w:hAnsi="Times New Roman" w:cs="Times New Roman"/>
        </w:rPr>
        <w:t>jāpievieno apliecināts tulkojums latviešu valodā saskaņā ar Ministru kabineta</w:t>
      </w:r>
      <w:r w:rsidR="00091A32">
        <w:rPr>
          <w:rFonts w:ascii="TimesNewRomanPSMT" w:hAnsi="TimesNewRomanPSMT" w:cs="TimesNewRomanPSMT"/>
        </w:rPr>
        <w:t xml:space="preserve"> 2000. gada 22.</w:t>
      </w:r>
      <w:r w:rsidR="009A3609">
        <w:t xml:space="preserve"> </w:t>
      </w:r>
      <w:r w:rsidR="00091A32">
        <w:rPr>
          <w:rFonts w:ascii="TimesNewRomanPSMT" w:hAnsi="TimesNewRomanPSMT" w:cs="TimesNewRomanPSMT"/>
        </w:rPr>
        <w:t>augusta noteikumiem Nr.291 „Kārtība, kādā apliecināmi dokumentu tulkojumi valsts valodā”.</w:t>
      </w:r>
      <w:r w:rsidR="009A3609">
        <w:t xml:space="preserve"> </w:t>
      </w:r>
      <w:r w:rsidR="00091A32">
        <w:rPr>
          <w:rFonts w:ascii="TimesNewRomanPSMT" w:hAnsi="TimesNewRomanPSMT" w:cs="TimesNewRomanPSMT"/>
        </w:rPr>
        <w:t>Par dokumentu tulkojuma atbilstību oriģinālam atbild pretende</w:t>
      </w:r>
      <w:r w:rsidR="00091A32">
        <w:t>nts.</w:t>
      </w:r>
    </w:p>
    <w:p w14:paraId="2586D349" w14:textId="3FFCBC7D" w:rsidR="00091A32" w:rsidRDefault="006C370F" w:rsidP="00990E2A">
      <w:pPr>
        <w:pStyle w:val="Bezatstarpm"/>
        <w:jc w:val="both"/>
        <w:rPr>
          <w:rFonts w:ascii="TimesNewRomanPSMT" w:hAnsi="TimesNewRomanPSMT" w:cs="TimesNewRomanPSMT"/>
        </w:rPr>
      </w:pPr>
      <w:r w:rsidRPr="009B0F7F">
        <w:t>6.8</w:t>
      </w:r>
      <w:r w:rsidR="00091A32" w:rsidRPr="009B0F7F">
        <w:t xml:space="preserve">. </w:t>
      </w:r>
      <w:r w:rsidR="00990E2A" w:rsidRPr="009B0F7F">
        <w:t xml:space="preserve">Ja </w:t>
      </w:r>
      <w:r w:rsidR="00990E2A" w:rsidRPr="009B0F7F">
        <w:rPr>
          <w:rFonts w:ascii="TimesNewRomanPSMT" w:hAnsi="TimesNewRomanPSMT" w:cs="TimesNewRomanPSMT"/>
        </w:rPr>
        <w:t>p</w:t>
      </w:r>
      <w:r w:rsidR="00091A32" w:rsidRPr="009B0F7F">
        <w:rPr>
          <w:rFonts w:ascii="TimesNewRomanPSMT" w:hAnsi="TimesNewRomanPSMT" w:cs="TimesNewRomanPSMT"/>
        </w:rPr>
        <w:t xml:space="preserve">iedāvājums </w:t>
      </w:r>
      <w:r w:rsidR="00990E2A" w:rsidRPr="009B0F7F">
        <w:t xml:space="preserve">tiek iesniegts elektroniski, tad tas </w:t>
      </w:r>
      <w:r w:rsidR="00091A32" w:rsidRPr="009B0F7F">
        <w:rPr>
          <w:rFonts w:ascii="TimesNewRomanPSMT" w:hAnsi="TimesNewRomanPSMT" w:cs="TimesNewRomanPSMT"/>
        </w:rPr>
        <w:t>jāsagatavo tā, lai nebūtu ierobežota piekļuve piedāvājumā ietvertajai informācijai,</w:t>
      </w:r>
      <w:r w:rsidR="009A3609" w:rsidRPr="009B0F7F">
        <w:rPr>
          <w:rFonts w:ascii="TimesNewRomanPSMT" w:hAnsi="TimesNewRomanPSMT" w:cs="TimesNewRomanPSMT"/>
        </w:rPr>
        <w:t xml:space="preserve"> </w:t>
      </w:r>
      <w:r w:rsidR="00091A32" w:rsidRPr="009B0F7F">
        <w:rPr>
          <w:rFonts w:ascii="TimesNewRomanPSMT" w:hAnsi="TimesNewRomanPSMT" w:cs="TimesNewRomanPSMT"/>
        </w:rPr>
        <w:t>piedāvājums nedrīkst saturēt datorvīrusus un citas kaitīgas programmatūras vai to ģeneratorus,</w:t>
      </w:r>
      <w:r w:rsidR="009A3609" w:rsidRPr="009B0F7F">
        <w:rPr>
          <w:rFonts w:ascii="TimesNewRomanPSMT" w:hAnsi="TimesNewRomanPSMT" w:cs="TimesNewRomanPSMT"/>
        </w:rPr>
        <w:t xml:space="preserve"> </w:t>
      </w:r>
      <w:r w:rsidR="00091A32" w:rsidRPr="009B0F7F">
        <w:rPr>
          <w:rFonts w:ascii="TimesNewRomanPSMT" w:hAnsi="TimesNewRomanPSMT" w:cs="TimesNewRomanPSMT"/>
        </w:rPr>
        <w:t>vai, ja piedāvājums ir šifrēts, pretendentam noteiktajā laikā (ne vēlāk kā 15 minūšu laikā pēc</w:t>
      </w:r>
      <w:r w:rsidR="009A3609" w:rsidRPr="009B0F7F">
        <w:rPr>
          <w:rFonts w:ascii="TimesNewRomanPSMT" w:hAnsi="TimesNewRomanPSMT" w:cs="TimesNewRomanPSMT"/>
        </w:rPr>
        <w:t xml:space="preserve"> </w:t>
      </w:r>
      <w:r w:rsidR="00091A32" w:rsidRPr="009B0F7F">
        <w:rPr>
          <w:rFonts w:ascii="TimesNewRomanPSMT" w:hAnsi="TimesNewRomanPSMT" w:cs="TimesNewRomanPSMT"/>
        </w:rPr>
        <w:t>piedāvājumu atvēršanas uzsākšanas) jāiesniedz derīga elektroniska atslēga un parole šifrētā</w:t>
      </w:r>
      <w:r w:rsidR="009A3609" w:rsidRPr="009B0F7F">
        <w:rPr>
          <w:rFonts w:ascii="TimesNewRomanPSMT" w:hAnsi="TimesNewRomanPSMT" w:cs="TimesNewRomanPSMT"/>
        </w:rPr>
        <w:t xml:space="preserve"> </w:t>
      </w:r>
      <w:r w:rsidR="00091A32" w:rsidRPr="009B0F7F">
        <w:rPr>
          <w:rFonts w:ascii="TimesNewRomanPSMT" w:hAnsi="TimesNewRomanPSMT" w:cs="TimesNewRomanPSMT"/>
        </w:rPr>
        <w:t>dokumenta atvēršanai.</w:t>
      </w:r>
    </w:p>
    <w:p w14:paraId="40647016" w14:textId="77777777" w:rsidR="009A3609" w:rsidRDefault="009A3609" w:rsidP="00990E2A">
      <w:pPr>
        <w:pStyle w:val="Bezatstarpm"/>
        <w:jc w:val="both"/>
        <w:rPr>
          <w:b/>
          <w:bCs/>
        </w:rPr>
      </w:pPr>
    </w:p>
    <w:p w14:paraId="682CCA4A" w14:textId="77777777" w:rsidR="00091A32" w:rsidRDefault="006C370F" w:rsidP="00990E2A">
      <w:pPr>
        <w:pStyle w:val="Bezatstarpm"/>
        <w:jc w:val="both"/>
        <w:rPr>
          <w:rFonts w:ascii="TimesNewRomanPS-BoldMT" w:hAnsi="TimesNewRomanPS-BoldMT" w:cs="TimesNewRomanPS-BoldMT"/>
          <w:b/>
          <w:bCs/>
        </w:rPr>
      </w:pPr>
      <w:r>
        <w:rPr>
          <w:b/>
          <w:bCs/>
        </w:rPr>
        <w:t>7.</w:t>
      </w:r>
      <w:r w:rsidR="00091A32">
        <w:rPr>
          <w:b/>
          <w:bCs/>
        </w:rPr>
        <w:t xml:space="preserve"> </w:t>
      </w:r>
      <w:r w:rsidR="00091A32">
        <w:rPr>
          <w:rFonts w:ascii="TimesNewRomanPS-BoldMT" w:hAnsi="TimesNewRomanPS-BoldMT" w:cs="TimesNewRomanPS-BoldMT"/>
          <w:b/>
          <w:bCs/>
        </w:rPr>
        <w:t>Nosacījumi pretendenta dalībai iepirkumā</w:t>
      </w:r>
    </w:p>
    <w:p w14:paraId="195971F8" w14:textId="77777777" w:rsidR="00091A32" w:rsidRDefault="006C370F" w:rsidP="00990E2A">
      <w:pPr>
        <w:pStyle w:val="Bezatstarpm"/>
        <w:jc w:val="both"/>
        <w:rPr>
          <w:rFonts w:ascii="TimesNewRomanPSMT" w:hAnsi="TimesNewRomanPSMT" w:cs="TimesNewRomanPSMT"/>
        </w:rPr>
      </w:pPr>
      <w:r>
        <w:t>7</w:t>
      </w:r>
      <w:r w:rsidR="00091A32">
        <w:t xml:space="preserve">.1. </w:t>
      </w:r>
      <w:r w:rsidR="00091A32">
        <w:rPr>
          <w:rFonts w:ascii="TimesNewRomanPSMT" w:hAnsi="TimesNewRomanPSMT" w:cs="TimesNewRomanPSMT"/>
        </w:rPr>
        <w:t>Pretendents ir reģistrēts normatīvajos aktos noteiktajā kārtībā, un tam ir tiesības sniegt</w:t>
      </w:r>
    </w:p>
    <w:p w14:paraId="1775FEF4" w14:textId="77777777" w:rsidR="00091A32" w:rsidRDefault="00091A32" w:rsidP="00990E2A">
      <w:pPr>
        <w:pStyle w:val="Bezatstarpm"/>
        <w:jc w:val="both"/>
        <w:rPr>
          <w:rFonts w:ascii="TimesNewRomanPSMT" w:hAnsi="TimesNewRomanPSMT" w:cs="TimesNewRomanPSMT"/>
        </w:rPr>
      </w:pPr>
      <w:r>
        <w:rPr>
          <w:rFonts w:ascii="TimesNewRomanPSMT" w:hAnsi="TimesNewRomanPSMT" w:cs="TimesNewRomanPSMT"/>
        </w:rPr>
        <w:t>veselības apdrošināšanas pakalpojumus Latvijas Republikas teritorijā.</w:t>
      </w:r>
    </w:p>
    <w:p w14:paraId="24C29189" w14:textId="77777777" w:rsidR="00091A32" w:rsidRDefault="006C370F" w:rsidP="00990E2A">
      <w:pPr>
        <w:pStyle w:val="Bezatstarpm"/>
        <w:jc w:val="both"/>
        <w:rPr>
          <w:rFonts w:ascii="TimesNewRomanPSMT" w:hAnsi="TimesNewRomanPSMT" w:cs="TimesNewRomanPSMT"/>
        </w:rPr>
      </w:pPr>
      <w:r>
        <w:t>7</w:t>
      </w:r>
      <w:r w:rsidR="00091A32">
        <w:t xml:space="preserve">.2. </w:t>
      </w:r>
      <w:r w:rsidR="00091A32">
        <w:rPr>
          <w:rFonts w:ascii="TimesNewRomanPSMT" w:hAnsi="TimesNewRomanPSMT" w:cs="TimesNewRomanPSMT"/>
        </w:rPr>
        <w:t>Pretendents ir saņēmis licenci par tiesībām sniegt veselības apdrošināšanas pakalpojumus</w:t>
      </w:r>
    </w:p>
    <w:p w14:paraId="575605C4" w14:textId="77777777" w:rsidR="00091A32" w:rsidRDefault="00091A32">
      <w:pPr>
        <w:pStyle w:val="Bezatstarpm"/>
        <w:jc w:val="both"/>
        <w:rPr>
          <w:rFonts w:ascii="TimesNewRomanPSMT" w:hAnsi="TimesNewRomanPSMT" w:cs="TimesNewRomanPSMT"/>
        </w:rPr>
      </w:pPr>
      <w:r>
        <w:rPr>
          <w:rFonts w:ascii="TimesNewRomanPSMT" w:hAnsi="TimesNewRomanPSMT" w:cs="TimesNewRomanPSMT"/>
        </w:rPr>
        <w:t>Latvijas Republikā.</w:t>
      </w:r>
    </w:p>
    <w:p w14:paraId="1A28179B" w14:textId="77777777" w:rsidR="00091A32" w:rsidRDefault="006C370F">
      <w:pPr>
        <w:pStyle w:val="Bezatstarpm"/>
        <w:jc w:val="both"/>
        <w:rPr>
          <w:rFonts w:ascii="TimesNewRomanPSMT" w:hAnsi="TimesNewRomanPSMT" w:cs="TimesNewRomanPSMT"/>
        </w:rPr>
      </w:pPr>
      <w:r>
        <w:t>7</w:t>
      </w:r>
      <w:r w:rsidR="00091A32">
        <w:t xml:space="preserve">.3. </w:t>
      </w:r>
      <w:r w:rsidR="00091A32">
        <w:rPr>
          <w:rFonts w:ascii="TimesNewRomanPSMT" w:hAnsi="TimesNewRomanPSMT" w:cs="TimesNewRomanPSMT"/>
        </w:rPr>
        <w:t>Attiecībā uz pretendentu, kuram būtu piešķiramas līguma slēgša</w:t>
      </w:r>
      <w:r w:rsidR="00BB7F8E">
        <w:rPr>
          <w:rFonts w:ascii="TimesNewRomanPSMT" w:hAnsi="TimesNewRomanPSMT" w:cs="TimesNewRomanPSMT"/>
        </w:rPr>
        <w:t xml:space="preserve">nas tiesības, nepastāv </w:t>
      </w:r>
      <w:r w:rsidR="00BB7F8E" w:rsidRPr="00000554">
        <w:rPr>
          <w:rFonts w:ascii="Times New Roman" w:hAnsi="Times New Roman" w:cs="Times New Roman"/>
        </w:rPr>
        <w:t xml:space="preserve">Publisko </w:t>
      </w:r>
      <w:r w:rsidR="00091A32" w:rsidRPr="00000554">
        <w:rPr>
          <w:rFonts w:ascii="Times New Roman" w:hAnsi="Times New Roman" w:cs="Times New Roman"/>
        </w:rPr>
        <w:t>iepirkumu likuma 9</w:t>
      </w:r>
      <w:r w:rsidR="00091A32">
        <w:rPr>
          <w:rFonts w:ascii="TimesNewRomanPSMT" w:hAnsi="TimesNewRomanPSMT" w:cs="TimesNewRomanPSMT"/>
        </w:rPr>
        <w:t>. panta astotās daļā noteiktie pretendentu izslēgšanas nosacījumi.</w:t>
      </w:r>
    </w:p>
    <w:p w14:paraId="0F1E6243" w14:textId="77777777" w:rsidR="00091A32" w:rsidRDefault="006C370F">
      <w:pPr>
        <w:pStyle w:val="Bezatstarpm"/>
        <w:jc w:val="both"/>
        <w:rPr>
          <w:rFonts w:ascii="TimesNewRomanPSMT" w:hAnsi="TimesNewRomanPSMT" w:cs="TimesNewRomanPSMT"/>
        </w:rPr>
      </w:pPr>
      <w:r>
        <w:t>7</w:t>
      </w:r>
      <w:r w:rsidR="00091A32">
        <w:t>.</w:t>
      </w:r>
      <w:r>
        <w:t>4</w:t>
      </w:r>
      <w:r w:rsidR="00091A32">
        <w:t xml:space="preserve">. </w:t>
      </w:r>
      <w:r w:rsidR="00091A32">
        <w:rPr>
          <w:rFonts w:ascii="TimesNewRomanPSMT" w:hAnsi="TimesNewRomanPSMT" w:cs="TimesNewRomanPSMT"/>
        </w:rPr>
        <w:t xml:space="preserve">Pretendenta saimnieciskais un finansiālais stāvoklis ir stabils un </w:t>
      </w:r>
      <w:r w:rsidR="00BB7F8E">
        <w:rPr>
          <w:rFonts w:ascii="TimesNewRomanPSMT" w:hAnsi="TimesNewRomanPSMT" w:cs="TimesNewRomanPSMT"/>
        </w:rPr>
        <w:t xml:space="preserve">tā rīcībā ir visi nepieciešamie </w:t>
      </w:r>
      <w:r w:rsidR="00091A32">
        <w:rPr>
          <w:rFonts w:ascii="TimesNewRomanPSMT" w:hAnsi="TimesNewRomanPSMT" w:cs="TimesNewRomanPSMT"/>
        </w:rPr>
        <w:t>finanšu, darbinieku un tehniskie resursi iepirkuma līguma izpildei.</w:t>
      </w:r>
    </w:p>
    <w:p w14:paraId="1BAC6CB9" w14:textId="77777777" w:rsidR="00091A32" w:rsidRDefault="006C370F">
      <w:pPr>
        <w:pStyle w:val="Bezatstarpm"/>
        <w:jc w:val="both"/>
      </w:pPr>
      <w:r>
        <w:t>7</w:t>
      </w:r>
      <w:r w:rsidR="00091A32">
        <w:t>.</w:t>
      </w:r>
      <w:r>
        <w:t>5</w:t>
      </w:r>
      <w:r w:rsidR="00091A32">
        <w:t xml:space="preserve">. </w:t>
      </w:r>
      <w:r w:rsidR="00091A32">
        <w:rPr>
          <w:rFonts w:ascii="TimesNewRomanPSMT" w:hAnsi="TimesNewRomanPSMT" w:cs="TimesNewRomanPSMT"/>
        </w:rPr>
        <w:t>Pretendents var balstīties uz trešo personu, tai skaitā apakšuzņēmēju, iespējām</w:t>
      </w:r>
      <w:r w:rsidR="00091A32">
        <w:t>, ja tas ir</w:t>
      </w:r>
    </w:p>
    <w:p w14:paraId="40D3BA84" w14:textId="77777777" w:rsidR="00091A32" w:rsidRDefault="00091A32">
      <w:pPr>
        <w:pStyle w:val="Bezatstarpm"/>
        <w:jc w:val="both"/>
        <w:rPr>
          <w:rFonts w:ascii="TimesNewRomanPSMT" w:hAnsi="TimesNewRomanPSMT" w:cs="TimesNewRomanPSMT"/>
        </w:rPr>
      </w:pPr>
      <w:r>
        <w:rPr>
          <w:rFonts w:ascii="TimesNewRomanPSMT" w:hAnsi="TimesNewRomanPSMT" w:cs="TimesNewRomanPSMT"/>
        </w:rPr>
        <w:t>nepieciešams konkrētā līguma izpildei, neatkarīgi no savstarpējo attiecību tiesiskā rakstura.</w:t>
      </w:r>
    </w:p>
    <w:p w14:paraId="4A94A341" w14:textId="4CFAA246" w:rsidR="00091A32" w:rsidRDefault="006C370F" w:rsidP="00990E2A">
      <w:pPr>
        <w:pStyle w:val="Bezatstarpm"/>
        <w:jc w:val="both"/>
        <w:rPr>
          <w:rFonts w:ascii="TimesNewRomanPSMT" w:hAnsi="TimesNewRomanPSMT" w:cs="TimesNewRomanPSMT"/>
        </w:rPr>
      </w:pPr>
      <w:r>
        <w:t>7.</w:t>
      </w:r>
      <w:r w:rsidR="00996B2A">
        <w:t>6</w:t>
      </w:r>
      <w:r w:rsidR="00091A32">
        <w:t xml:space="preserve">. </w:t>
      </w:r>
      <w:r w:rsidR="00091A32">
        <w:rPr>
          <w:rFonts w:ascii="TimesNewRomanPSMT" w:hAnsi="TimesNewRomanPSMT" w:cs="TimesNewRomanPSMT"/>
        </w:rPr>
        <w:t xml:space="preserve">Nolikuma </w:t>
      </w:r>
      <w:r>
        <w:rPr>
          <w:rFonts w:ascii="TimesNewRomanPSMT" w:hAnsi="TimesNewRomanPSMT" w:cs="TimesNewRomanPSMT"/>
        </w:rPr>
        <w:t>7</w:t>
      </w:r>
      <w:r w:rsidR="00091A32">
        <w:rPr>
          <w:rFonts w:ascii="TimesNewRomanPSMT" w:hAnsi="TimesNewRomanPSMT" w:cs="TimesNewRomanPSMT"/>
        </w:rPr>
        <w:t>. daļā „Nosacījumi pretendenta dalībai iepirkumā” noteiktās prasības attiecas gan uz</w:t>
      </w:r>
      <w:r w:rsidR="007363A1">
        <w:rPr>
          <w:rFonts w:ascii="TimesNewRomanPSMT" w:hAnsi="TimesNewRomanPSMT" w:cs="TimesNewRomanPSMT"/>
        </w:rPr>
        <w:t xml:space="preserve"> </w:t>
      </w:r>
      <w:r w:rsidR="00091A32">
        <w:rPr>
          <w:rFonts w:ascii="TimesNewRomanPSMT" w:hAnsi="TimesNewRomanPSMT" w:cs="TimesNewRomanPSMT"/>
        </w:rPr>
        <w:t>pašu pretendentu, gan pretendenta apakšuzņēmējiem, ja tādi tiek piesaistīti iepirkuma līgu</w:t>
      </w:r>
      <w:r w:rsidR="00091A32">
        <w:t>ma</w:t>
      </w:r>
      <w:r w:rsidR="007363A1">
        <w:rPr>
          <w:rFonts w:ascii="TimesNewRomanPSMT" w:hAnsi="TimesNewRomanPSMT" w:cs="TimesNewRomanPSMT"/>
        </w:rPr>
        <w:t xml:space="preserve"> </w:t>
      </w:r>
      <w:r w:rsidR="00091A32">
        <w:rPr>
          <w:rFonts w:ascii="TimesNewRomanPSMT" w:hAnsi="TimesNewRomanPSMT" w:cs="TimesNewRomanPSMT"/>
        </w:rPr>
        <w:t>izpildē.</w:t>
      </w:r>
    </w:p>
    <w:p w14:paraId="4347CF47" w14:textId="77777777" w:rsidR="007363A1" w:rsidRDefault="007363A1" w:rsidP="00990E2A">
      <w:pPr>
        <w:pStyle w:val="Bezatstarpm"/>
        <w:jc w:val="both"/>
        <w:rPr>
          <w:b/>
          <w:bCs/>
        </w:rPr>
      </w:pPr>
    </w:p>
    <w:p w14:paraId="34E7A864" w14:textId="77777777" w:rsidR="00091A32" w:rsidRDefault="006C370F" w:rsidP="00990E2A">
      <w:pPr>
        <w:pStyle w:val="Bezatstarpm"/>
        <w:jc w:val="both"/>
        <w:rPr>
          <w:b/>
          <w:bCs/>
        </w:rPr>
      </w:pPr>
      <w:r>
        <w:rPr>
          <w:b/>
          <w:bCs/>
        </w:rPr>
        <w:t>8</w:t>
      </w:r>
      <w:r w:rsidR="00091A32">
        <w:rPr>
          <w:b/>
          <w:bCs/>
        </w:rPr>
        <w:t>. Iesniedzamie dokumenti</w:t>
      </w:r>
    </w:p>
    <w:p w14:paraId="3633D6C0" w14:textId="77777777" w:rsidR="00091A32" w:rsidRPr="002707A1" w:rsidRDefault="006C370F" w:rsidP="00990E2A">
      <w:pPr>
        <w:pStyle w:val="Bezatstarpm"/>
        <w:jc w:val="both"/>
        <w:rPr>
          <w:rFonts w:ascii="TimesNewRomanPSMT" w:hAnsi="TimesNewRomanPSMT" w:cs="TimesNewRomanPSMT"/>
        </w:rPr>
      </w:pPr>
      <w:r>
        <w:t>8</w:t>
      </w:r>
      <w:r w:rsidR="00091A32">
        <w:t xml:space="preserve">.1. </w:t>
      </w:r>
      <w:r w:rsidR="00091A32">
        <w:rPr>
          <w:rFonts w:ascii="TimesNewRomanPSMT" w:hAnsi="TimesNewRomanPSMT" w:cs="TimesNewRomanPSMT"/>
        </w:rPr>
        <w:t xml:space="preserve">Pretendenta pieteikums par piedalīšanos iepirkumā: pretendentu </w:t>
      </w:r>
      <w:r w:rsidR="002707A1">
        <w:rPr>
          <w:rFonts w:ascii="TimesNewRomanPSMT" w:hAnsi="TimesNewRomanPSMT" w:cs="TimesNewRomanPSMT"/>
        </w:rPr>
        <w:t xml:space="preserve">pārstāvēt tiesīgās personas, tā </w:t>
      </w:r>
      <w:r w:rsidR="00091A32">
        <w:rPr>
          <w:rFonts w:ascii="TimesNewRomanPSMT" w:hAnsi="TimesNewRomanPSMT" w:cs="TimesNewRomanPSMT"/>
        </w:rPr>
        <w:t>pilnvarotās personas (pievienojot attiecīgu pilnvaru) vai person</w:t>
      </w:r>
      <w:r w:rsidR="002707A1">
        <w:rPr>
          <w:rFonts w:ascii="TimesNewRomanPSMT" w:hAnsi="TimesNewRomanPSMT" w:cs="TimesNewRomanPSMT"/>
        </w:rPr>
        <w:t xml:space="preserve">u grupas, parakstīts pieteikums </w:t>
      </w:r>
      <w:r w:rsidR="00091A32">
        <w:rPr>
          <w:rFonts w:ascii="TimesNewRomanPSMT" w:hAnsi="TimesNewRomanPSMT" w:cs="TimesNewRomanPSMT"/>
        </w:rPr>
        <w:t>par gatavību piedalīties iepirkuma procedūrā un izpildīt Noliku</w:t>
      </w:r>
      <w:r w:rsidR="002707A1">
        <w:rPr>
          <w:rFonts w:ascii="TimesNewRomanPSMT" w:hAnsi="TimesNewRomanPSMT" w:cs="TimesNewRomanPSMT"/>
        </w:rPr>
        <w:t xml:space="preserve">mā noteiktās prasības (Nolikuma </w:t>
      </w:r>
      <w:r w:rsidR="00091A32">
        <w:t>1. pielikums).</w:t>
      </w:r>
    </w:p>
    <w:p w14:paraId="7DC25618" w14:textId="77777777" w:rsidR="00091A32" w:rsidRPr="006C370F" w:rsidRDefault="006C370F" w:rsidP="00990E2A">
      <w:pPr>
        <w:pStyle w:val="Bezatstarpm"/>
        <w:jc w:val="both"/>
        <w:rPr>
          <w:rFonts w:ascii="Times New Roman" w:hAnsi="Times New Roman" w:cs="Times New Roman"/>
        </w:rPr>
      </w:pPr>
      <w:r w:rsidRPr="006C370F">
        <w:rPr>
          <w:rFonts w:ascii="Times New Roman" w:hAnsi="Times New Roman" w:cs="Times New Roman"/>
        </w:rPr>
        <w:t>8.2</w:t>
      </w:r>
      <w:r w:rsidR="00091A32" w:rsidRPr="006C370F">
        <w:rPr>
          <w:rFonts w:ascii="Times New Roman" w:hAnsi="Times New Roman" w:cs="Times New Roman"/>
        </w:rPr>
        <w:t>. Pretendentu atlases dokumenti:</w:t>
      </w:r>
    </w:p>
    <w:p w14:paraId="236DC876" w14:textId="77777777" w:rsidR="00091A32" w:rsidRDefault="0015534F" w:rsidP="00990E2A">
      <w:pPr>
        <w:pStyle w:val="Bezatstarpm"/>
        <w:jc w:val="both"/>
        <w:rPr>
          <w:rFonts w:ascii="TimesNewRomanPSMT" w:hAnsi="TimesNewRomanPSMT" w:cs="TimesNewRomanPSMT"/>
        </w:rPr>
      </w:pPr>
      <w:r>
        <w:t>8.2</w:t>
      </w:r>
      <w:r w:rsidR="00091A32">
        <w:t xml:space="preserve">.1. </w:t>
      </w:r>
      <w:r w:rsidR="00091A32">
        <w:rPr>
          <w:rFonts w:ascii="TimesNewRomanPSMT" w:hAnsi="TimesNewRomanPSMT" w:cs="TimesNewRomanPSMT"/>
        </w:rPr>
        <w:t>par Latvijas Republikā reģistrēto Pretendentu reģistrāciju atb</w:t>
      </w:r>
      <w:r w:rsidR="002707A1">
        <w:rPr>
          <w:rFonts w:ascii="TimesNewRomanPSMT" w:hAnsi="TimesNewRomanPSMT" w:cs="TimesNewRomanPSMT"/>
        </w:rPr>
        <w:t xml:space="preserve">ilstoši normatīvo aktu prasībām </w:t>
      </w:r>
      <w:r w:rsidR="00091A32">
        <w:rPr>
          <w:rFonts w:ascii="TimesNewRomanPSMT" w:hAnsi="TimesNewRomanPSMT" w:cs="TimesNewRomanPSMT"/>
        </w:rPr>
        <w:t>(ja normatīvie akti to paredz), Iepirkuma komisija pārbaudīs publiski pieejamās datubāzēs.</w:t>
      </w:r>
      <w:r w:rsidR="0048491B">
        <w:rPr>
          <w:rFonts w:ascii="TimesNewRomanPSMT" w:hAnsi="TimesNewRomanPSMT" w:cs="TimesNewRomanPSMT"/>
        </w:rPr>
        <w:t xml:space="preserve"> </w:t>
      </w:r>
      <w:r w:rsidR="00091A32">
        <w:rPr>
          <w:rFonts w:ascii="TimesNewRomanPSMT" w:hAnsi="TimesNewRomanPSMT" w:cs="TimesNewRomanPSMT"/>
        </w:rPr>
        <w:t>Pretendentam, kas nav reģistrēts Latvijas Republikas Komercreģistrā, jāiesniedz dokuments,</w:t>
      </w:r>
      <w:r w:rsidR="0048491B">
        <w:rPr>
          <w:rFonts w:ascii="TimesNewRomanPSMT" w:hAnsi="TimesNewRomanPSMT" w:cs="TimesNewRomanPSMT"/>
        </w:rPr>
        <w:t xml:space="preserve"> </w:t>
      </w:r>
      <w:r w:rsidR="00091A32">
        <w:rPr>
          <w:rFonts w:ascii="TimesNewRomanPSMT" w:hAnsi="TimesNewRomanPSMT" w:cs="TimesNewRomanPSMT"/>
        </w:rPr>
        <w:t>kas apliecina reģistrāciju. Ārvalstīs reģistrētam Pretendentam jāiesniedz kompetentas</w:t>
      </w:r>
      <w:r w:rsidR="0048491B">
        <w:rPr>
          <w:rFonts w:ascii="TimesNewRomanPSMT" w:hAnsi="TimesNewRomanPSMT" w:cs="TimesNewRomanPSMT"/>
        </w:rPr>
        <w:t xml:space="preserve"> </w:t>
      </w:r>
      <w:r w:rsidR="00091A32">
        <w:rPr>
          <w:rFonts w:ascii="TimesNewRomanPSMT" w:hAnsi="TimesNewRomanPSMT" w:cs="TimesNewRomanPSMT"/>
        </w:rPr>
        <w:t>attiecīgās valsts institūcijas izsniegts dokuments, kas apliecina, ka Pretendents ir reģistrēts</w:t>
      </w:r>
      <w:r w:rsidR="0048491B">
        <w:rPr>
          <w:rFonts w:ascii="TimesNewRomanPSMT" w:hAnsi="TimesNewRomanPSMT" w:cs="TimesNewRomanPSMT"/>
        </w:rPr>
        <w:t xml:space="preserve"> </w:t>
      </w:r>
      <w:r w:rsidR="00091A32">
        <w:rPr>
          <w:rFonts w:ascii="TimesNewRomanPSMT" w:hAnsi="TimesNewRomanPSMT" w:cs="TimesNewRomanPSMT"/>
        </w:rPr>
        <w:t>atbilstoši tās valsts normatīvo aktu prasībām;</w:t>
      </w:r>
    </w:p>
    <w:p w14:paraId="45B02684" w14:textId="77777777" w:rsidR="00091A32" w:rsidRDefault="0015534F" w:rsidP="00990E2A">
      <w:pPr>
        <w:pStyle w:val="Bezatstarpm"/>
        <w:jc w:val="both"/>
        <w:rPr>
          <w:rFonts w:ascii="TimesNewRomanPSMT" w:hAnsi="TimesNewRomanPSMT" w:cs="TimesNewRomanPSMT"/>
        </w:rPr>
      </w:pPr>
      <w:r>
        <w:t>8</w:t>
      </w:r>
      <w:r w:rsidR="00091A32">
        <w:t xml:space="preserve">.2.2. </w:t>
      </w:r>
      <w:r w:rsidR="00091A32">
        <w:rPr>
          <w:rFonts w:ascii="TimesNewRomanPSMT" w:hAnsi="TimesNewRomanPSMT" w:cs="TimesNewRomanPSMT"/>
        </w:rPr>
        <w:t>licences (atļaujas) kopija, kas apliecina, ka Pretendents ir tiesīgs sniegt veselības</w:t>
      </w:r>
    </w:p>
    <w:p w14:paraId="11C27304" w14:textId="77777777" w:rsidR="00091A32" w:rsidRDefault="00091A32" w:rsidP="00990E2A">
      <w:pPr>
        <w:pStyle w:val="Bezatstarpm"/>
        <w:jc w:val="both"/>
        <w:rPr>
          <w:rFonts w:ascii="TimesNewRomanPSMT" w:hAnsi="TimesNewRomanPSMT" w:cs="TimesNewRomanPSMT"/>
        </w:rPr>
      </w:pPr>
      <w:r>
        <w:t>apdr</w:t>
      </w:r>
      <w:r>
        <w:rPr>
          <w:rFonts w:ascii="TimesNewRomanPSMT" w:hAnsi="TimesNewRomanPSMT" w:cs="TimesNewRomanPSMT"/>
        </w:rPr>
        <w:t>ošināšanas pakalpojumus Latvijā;</w:t>
      </w:r>
    </w:p>
    <w:p w14:paraId="394FFB8F" w14:textId="2F9E6160" w:rsidR="002675A1" w:rsidRPr="002E3E76" w:rsidRDefault="0015534F" w:rsidP="00990E2A">
      <w:pPr>
        <w:pStyle w:val="Bezatstarpm"/>
        <w:jc w:val="both"/>
        <w:rPr>
          <w:rFonts w:ascii="Times New Roman" w:hAnsi="Times New Roman" w:cs="Times New Roman"/>
        </w:rPr>
      </w:pPr>
      <w:r w:rsidRPr="0015534F">
        <w:rPr>
          <w:rFonts w:ascii="Times New Roman" w:hAnsi="Times New Roman" w:cs="Times New Roman"/>
        </w:rPr>
        <w:t>8</w:t>
      </w:r>
      <w:r w:rsidR="00091A32" w:rsidRPr="0015534F">
        <w:rPr>
          <w:rFonts w:ascii="Times New Roman" w:hAnsi="Times New Roman" w:cs="Times New Roman"/>
        </w:rPr>
        <w:t xml:space="preserve">.3. </w:t>
      </w:r>
      <w:r w:rsidR="00091A32" w:rsidRPr="002E3E76">
        <w:rPr>
          <w:rFonts w:ascii="Times New Roman" w:hAnsi="Times New Roman" w:cs="Times New Roman"/>
        </w:rPr>
        <w:t>Pretendents tehnisko piedāvājumu sagatavo atbilstoši iepirkuma nolikumā izvirzītajām prasībām</w:t>
      </w:r>
      <w:r w:rsidR="002675A1" w:rsidRPr="002E3E76">
        <w:rPr>
          <w:rFonts w:ascii="Times New Roman" w:hAnsi="Times New Roman" w:cs="Times New Roman"/>
        </w:rPr>
        <w:t xml:space="preserve"> </w:t>
      </w:r>
      <w:r w:rsidR="00091A32" w:rsidRPr="002E3E76">
        <w:rPr>
          <w:rFonts w:ascii="Times New Roman" w:hAnsi="Times New Roman" w:cs="Times New Roman"/>
        </w:rPr>
        <w:t>un iesniedz saskaņā ar Nolikuma 3.pielikuma „Tehniskā specifikācija/Tehniskais piedāvājums”</w:t>
      </w:r>
      <w:r w:rsidRPr="002E3E76">
        <w:rPr>
          <w:rFonts w:ascii="Times New Roman" w:hAnsi="Times New Roman" w:cs="Times New Roman"/>
        </w:rPr>
        <w:t xml:space="preserve"> </w:t>
      </w:r>
      <w:r w:rsidR="00091A32" w:rsidRPr="002E3E76">
        <w:rPr>
          <w:rFonts w:ascii="Times New Roman" w:hAnsi="Times New Roman" w:cs="Times New Roman"/>
        </w:rPr>
        <w:t xml:space="preserve">formu. </w:t>
      </w:r>
    </w:p>
    <w:p w14:paraId="4C727B49" w14:textId="77777777" w:rsidR="0015534F" w:rsidRDefault="0015534F" w:rsidP="00990E2A">
      <w:pPr>
        <w:pStyle w:val="Bezatstarpm"/>
        <w:jc w:val="both"/>
        <w:rPr>
          <w:rFonts w:ascii="TimesNewRomanPS-BoldMT" w:hAnsi="TimesNewRomanPS-BoldMT" w:cs="TimesNewRomanPS-BoldMT"/>
          <w:b/>
          <w:bCs/>
        </w:rPr>
      </w:pPr>
    </w:p>
    <w:p w14:paraId="5EF06D4B" w14:textId="77777777" w:rsidR="00247E01" w:rsidRDefault="00247E01" w:rsidP="00990E2A">
      <w:pPr>
        <w:pStyle w:val="Bezatstarpm"/>
        <w:jc w:val="both"/>
        <w:rPr>
          <w:rFonts w:ascii="Times New Roman" w:hAnsi="Times New Roman" w:cs="Times New Roman"/>
          <w:b/>
          <w:bCs/>
        </w:rPr>
      </w:pPr>
    </w:p>
    <w:p w14:paraId="489DC4EA" w14:textId="77777777" w:rsidR="00091A32" w:rsidRPr="002E3E76" w:rsidRDefault="002E3E76" w:rsidP="00990E2A">
      <w:pPr>
        <w:pStyle w:val="Bezatstarpm"/>
        <w:jc w:val="both"/>
        <w:rPr>
          <w:rFonts w:ascii="Times New Roman" w:hAnsi="Times New Roman" w:cs="Times New Roman"/>
        </w:rPr>
      </w:pPr>
      <w:r w:rsidRPr="002E3E76">
        <w:rPr>
          <w:rFonts w:ascii="Times New Roman" w:hAnsi="Times New Roman" w:cs="Times New Roman"/>
          <w:b/>
          <w:bCs/>
        </w:rPr>
        <w:t xml:space="preserve">9. </w:t>
      </w:r>
      <w:r w:rsidR="00091A32" w:rsidRPr="002E3E76">
        <w:rPr>
          <w:rFonts w:ascii="Times New Roman" w:hAnsi="Times New Roman" w:cs="Times New Roman"/>
          <w:b/>
          <w:bCs/>
        </w:rPr>
        <w:t>Tehniskajam piedāvājumam papildus pievieno</w:t>
      </w:r>
      <w:r w:rsidR="00091A32" w:rsidRPr="002E3E76">
        <w:rPr>
          <w:rFonts w:ascii="Times New Roman" w:hAnsi="Times New Roman" w:cs="Times New Roman"/>
        </w:rPr>
        <w:t>:</w:t>
      </w:r>
    </w:p>
    <w:p w14:paraId="679829B6" w14:textId="35222E69" w:rsidR="00091A32" w:rsidRPr="002E3E76" w:rsidRDefault="002E3E76" w:rsidP="00990E2A">
      <w:pPr>
        <w:pStyle w:val="Bezatstarpm"/>
        <w:jc w:val="both"/>
        <w:rPr>
          <w:rFonts w:ascii="Times New Roman" w:hAnsi="Times New Roman" w:cs="Times New Roman"/>
        </w:rPr>
      </w:pPr>
      <w:r w:rsidRPr="002E3E76">
        <w:rPr>
          <w:rFonts w:ascii="Times New Roman" w:hAnsi="Times New Roman" w:cs="Times New Roman"/>
        </w:rPr>
        <w:t>9</w:t>
      </w:r>
      <w:r w:rsidR="009B0F7F">
        <w:rPr>
          <w:rFonts w:ascii="Times New Roman" w:hAnsi="Times New Roman" w:cs="Times New Roman"/>
        </w:rPr>
        <w:t>.1</w:t>
      </w:r>
      <w:r w:rsidR="00091A32" w:rsidRPr="002E3E76">
        <w:rPr>
          <w:rFonts w:ascii="Times New Roman" w:hAnsi="Times New Roman" w:cs="Times New Roman"/>
        </w:rPr>
        <w:t>. Finanšu piedāvājums: pretendents Finanšu piedāvājumu sagatavo un iesniedz atbilstoši</w:t>
      </w:r>
    </w:p>
    <w:p w14:paraId="538509C0" w14:textId="77777777" w:rsidR="00091A32" w:rsidRPr="002E3E76" w:rsidRDefault="00091A32" w:rsidP="00990E2A">
      <w:pPr>
        <w:pStyle w:val="Bezatstarpm"/>
        <w:jc w:val="both"/>
        <w:rPr>
          <w:rFonts w:ascii="Times New Roman" w:hAnsi="Times New Roman" w:cs="Times New Roman"/>
        </w:rPr>
      </w:pPr>
      <w:r w:rsidRPr="002E3E76">
        <w:rPr>
          <w:rFonts w:ascii="Times New Roman" w:hAnsi="Times New Roman" w:cs="Times New Roman"/>
        </w:rPr>
        <w:t>Nolikuma 4.pielikuma „Finanšu piedāvājums” formai:</w:t>
      </w:r>
    </w:p>
    <w:p w14:paraId="31D3F466" w14:textId="78D51056" w:rsidR="00091A32" w:rsidRPr="002E3E76" w:rsidRDefault="002E3E76" w:rsidP="00990E2A">
      <w:pPr>
        <w:pStyle w:val="Bezatstarpm"/>
        <w:jc w:val="both"/>
        <w:rPr>
          <w:rFonts w:ascii="Times New Roman" w:hAnsi="Times New Roman" w:cs="Times New Roman"/>
        </w:rPr>
      </w:pPr>
      <w:r w:rsidRPr="002E3E76">
        <w:rPr>
          <w:rFonts w:ascii="Times New Roman" w:hAnsi="Times New Roman" w:cs="Times New Roman"/>
        </w:rPr>
        <w:t>9</w:t>
      </w:r>
      <w:r w:rsidR="00091A32" w:rsidRPr="002E3E76">
        <w:rPr>
          <w:rFonts w:ascii="Times New Roman" w:hAnsi="Times New Roman" w:cs="Times New Roman"/>
        </w:rPr>
        <w:t>.</w:t>
      </w:r>
      <w:r w:rsidR="009B0F7F">
        <w:rPr>
          <w:rFonts w:ascii="Times New Roman" w:hAnsi="Times New Roman" w:cs="Times New Roman"/>
        </w:rPr>
        <w:t>1</w:t>
      </w:r>
      <w:r w:rsidR="00091A32" w:rsidRPr="002E3E76">
        <w:rPr>
          <w:rFonts w:ascii="Times New Roman" w:hAnsi="Times New Roman" w:cs="Times New Roman"/>
        </w:rPr>
        <w:t>.1. Finanšu piedāvājumā norāda apdrošināšanas prēmiju un apdrošinājuma summu vienai</w:t>
      </w:r>
    </w:p>
    <w:p w14:paraId="2B53CB3E" w14:textId="77777777" w:rsidR="00091A32" w:rsidRPr="002E3E76" w:rsidRDefault="00091A32" w:rsidP="00990E2A">
      <w:pPr>
        <w:pStyle w:val="Bezatstarpm"/>
        <w:jc w:val="both"/>
        <w:rPr>
          <w:rFonts w:ascii="Times New Roman" w:hAnsi="Times New Roman" w:cs="Times New Roman"/>
        </w:rPr>
      </w:pPr>
      <w:r w:rsidRPr="002E3E76">
        <w:rPr>
          <w:rFonts w:ascii="Times New Roman" w:hAnsi="Times New Roman" w:cs="Times New Roman"/>
        </w:rPr>
        <w:t>apdrošinātai personai un kopējo apdrošināšanas līguma apdrošināšanas prēmiju.</w:t>
      </w:r>
    </w:p>
    <w:p w14:paraId="48A8C95D" w14:textId="7BEF215B" w:rsidR="00091A32" w:rsidRPr="002E3E76" w:rsidRDefault="002E3E76" w:rsidP="00990E2A">
      <w:pPr>
        <w:pStyle w:val="Bezatstarpm"/>
        <w:jc w:val="both"/>
        <w:rPr>
          <w:rFonts w:ascii="Times New Roman" w:hAnsi="Times New Roman" w:cs="Times New Roman"/>
        </w:rPr>
      </w:pPr>
      <w:r w:rsidRPr="002E3E76">
        <w:rPr>
          <w:rFonts w:ascii="Times New Roman" w:hAnsi="Times New Roman" w:cs="Times New Roman"/>
        </w:rPr>
        <w:t>9</w:t>
      </w:r>
      <w:r w:rsidR="009B0F7F">
        <w:rPr>
          <w:rFonts w:ascii="Times New Roman" w:hAnsi="Times New Roman" w:cs="Times New Roman"/>
        </w:rPr>
        <w:t>.1</w:t>
      </w:r>
      <w:r w:rsidR="00091A32" w:rsidRPr="002E3E76">
        <w:rPr>
          <w:rFonts w:ascii="Times New Roman" w:hAnsi="Times New Roman" w:cs="Times New Roman"/>
        </w:rPr>
        <w:t xml:space="preserve">.2. Visām </w:t>
      </w:r>
      <w:r w:rsidR="00996B2A">
        <w:rPr>
          <w:rFonts w:ascii="Times New Roman" w:hAnsi="Times New Roman" w:cs="Times New Roman"/>
        </w:rPr>
        <w:t>apdrošināšanas prēmijām</w:t>
      </w:r>
      <w:r w:rsidR="00996B2A" w:rsidRPr="002E3E76">
        <w:rPr>
          <w:rFonts w:ascii="Times New Roman" w:hAnsi="Times New Roman" w:cs="Times New Roman"/>
        </w:rPr>
        <w:t xml:space="preserve"> </w:t>
      </w:r>
      <w:r w:rsidR="00091A32" w:rsidRPr="002E3E76">
        <w:rPr>
          <w:rFonts w:ascii="Times New Roman" w:hAnsi="Times New Roman" w:cs="Times New Roman"/>
        </w:rPr>
        <w:t>jābūt norādītām eiro.</w:t>
      </w:r>
    </w:p>
    <w:p w14:paraId="0E41C556" w14:textId="1FDF9759" w:rsidR="00091A32" w:rsidRPr="002E3E76" w:rsidRDefault="002E3E76" w:rsidP="00990E2A">
      <w:pPr>
        <w:pStyle w:val="Bezatstarpm"/>
        <w:jc w:val="both"/>
        <w:rPr>
          <w:rFonts w:ascii="Times New Roman" w:hAnsi="Times New Roman" w:cs="Times New Roman"/>
        </w:rPr>
      </w:pPr>
      <w:r w:rsidRPr="002E3E76">
        <w:rPr>
          <w:rFonts w:ascii="Times New Roman" w:hAnsi="Times New Roman" w:cs="Times New Roman"/>
        </w:rPr>
        <w:t>9</w:t>
      </w:r>
      <w:r w:rsidR="009B0F7F">
        <w:rPr>
          <w:rFonts w:ascii="Times New Roman" w:hAnsi="Times New Roman" w:cs="Times New Roman"/>
        </w:rPr>
        <w:t>.1</w:t>
      </w:r>
      <w:r w:rsidR="00091A32" w:rsidRPr="002E3E76">
        <w:rPr>
          <w:rFonts w:ascii="Times New Roman" w:hAnsi="Times New Roman" w:cs="Times New Roman"/>
        </w:rPr>
        <w:t xml:space="preserve">.3. </w:t>
      </w:r>
      <w:r w:rsidR="00996B2A">
        <w:rPr>
          <w:rFonts w:ascii="Times New Roman" w:hAnsi="Times New Roman" w:cs="Times New Roman"/>
        </w:rPr>
        <w:t>Apdrošināšanas prēmijā</w:t>
      </w:r>
      <w:r w:rsidR="00996B2A" w:rsidRPr="002E3E76">
        <w:rPr>
          <w:rFonts w:ascii="Times New Roman" w:hAnsi="Times New Roman" w:cs="Times New Roman"/>
        </w:rPr>
        <w:t xml:space="preserve"> </w:t>
      </w:r>
      <w:r w:rsidR="00091A32" w:rsidRPr="002E3E76">
        <w:rPr>
          <w:rFonts w:ascii="Times New Roman" w:hAnsi="Times New Roman" w:cs="Times New Roman"/>
        </w:rPr>
        <w:t>jāiekļauj visus ar pakalpojuma sniegšanu saistītos izdevumus.</w:t>
      </w:r>
    </w:p>
    <w:p w14:paraId="3BCC6B95" w14:textId="5D7F6CC7" w:rsidR="00091A32" w:rsidRPr="002E3E76" w:rsidRDefault="002E3E76" w:rsidP="00990E2A">
      <w:pPr>
        <w:pStyle w:val="Bezatstarpm"/>
        <w:jc w:val="both"/>
        <w:rPr>
          <w:rFonts w:ascii="Times New Roman" w:hAnsi="Times New Roman" w:cs="Times New Roman"/>
        </w:rPr>
      </w:pPr>
      <w:r w:rsidRPr="002E3E76">
        <w:rPr>
          <w:rFonts w:ascii="Times New Roman" w:hAnsi="Times New Roman" w:cs="Times New Roman"/>
        </w:rPr>
        <w:t>9</w:t>
      </w:r>
      <w:r w:rsidR="009B0F7F">
        <w:rPr>
          <w:rFonts w:ascii="Times New Roman" w:hAnsi="Times New Roman" w:cs="Times New Roman"/>
        </w:rPr>
        <w:t>.1</w:t>
      </w:r>
      <w:r w:rsidR="00091A32" w:rsidRPr="002E3E76">
        <w:rPr>
          <w:rFonts w:ascii="Times New Roman" w:hAnsi="Times New Roman" w:cs="Times New Roman"/>
        </w:rPr>
        <w:t xml:space="preserve">.4. Pretendenta piedāvātajām </w:t>
      </w:r>
      <w:r w:rsidR="00996B2A" w:rsidRPr="00996B2A">
        <w:rPr>
          <w:rFonts w:ascii="Times New Roman" w:hAnsi="Times New Roman" w:cs="Times New Roman"/>
        </w:rPr>
        <w:t xml:space="preserve">apdrošināšanas prēmijām </w:t>
      </w:r>
      <w:r w:rsidR="00091A32" w:rsidRPr="002E3E76">
        <w:rPr>
          <w:rFonts w:ascii="Times New Roman" w:hAnsi="Times New Roman" w:cs="Times New Roman"/>
        </w:rPr>
        <w:t>jābūt nemainīgām visā līguma darbības laikā. Iespējamā</w:t>
      </w:r>
      <w:r w:rsidRPr="002E3E76">
        <w:rPr>
          <w:rFonts w:ascii="Times New Roman" w:hAnsi="Times New Roman" w:cs="Times New Roman"/>
        </w:rPr>
        <w:t xml:space="preserve"> </w:t>
      </w:r>
      <w:r w:rsidR="00091A32" w:rsidRPr="002E3E76">
        <w:rPr>
          <w:rFonts w:ascii="Times New Roman" w:hAnsi="Times New Roman" w:cs="Times New Roman"/>
        </w:rPr>
        <w:t>inflācija, tirgus apstākļu maiņa vai jebkuri citi apstākļi nevar būt par pamatu cenu</w:t>
      </w:r>
      <w:r w:rsidR="00996B2A">
        <w:rPr>
          <w:rFonts w:ascii="Times New Roman" w:hAnsi="Times New Roman" w:cs="Times New Roman"/>
        </w:rPr>
        <w:t xml:space="preserve"> </w:t>
      </w:r>
      <w:r w:rsidR="00091A32" w:rsidRPr="002E3E76">
        <w:rPr>
          <w:rFonts w:ascii="Times New Roman" w:hAnsi="Times New Roman" w:cs="Times New Roman"/>
        </w:rPr>
        <w:t xml:space="preserve">paaugstināšanai, un šo procesu radītās sekas pretendentam jāprognozē un </w:t>
      </w:r>
      <w:r w:rsidR="00091A32" w:rsidRPr="002E3E76">
        <w:rPr>
          <w:rFonts w:ascii="Times New Roman" w:hAnsi="Times New Roman" w:cs="Times New Roman"/>
        </w:rPr>
        <w:lastRenderedPageBreak/>
        <w:t>jāaprēķina,</w:t>
      </w:r>
      <w:r w:rsidR="00996B2A">
        <w:rPr>
          <w:rFonts w:ascii="Times New Roman" w:hAnsi="Times New Roman" w:cs="Times New Roman"/>
        </w:rPr>
        <w:t xml:space="preserve"> </w:t>
      </w:r>
      <w:r w:rsidR="00091A32" w:rsidRPr="002E3E76">
        <w:rPr>
          <w:rFonts w:ascii="Times New Roman" w:hAnsi="Times New Roman" w:cs="Times New Roman"/>
        </w:rPr>
        <w:t>sagatavojot finanšu piedāvājumu. Papildus izmaksas līguma darbības laikā netiks pieļautas.</w:t>
      </w:r>
    </w:p>
    <w:p w14:paraId="2C480D92" w14:textId="2DC71558" w:rsidR="00091A32" w:rsidRPr="002E3E76" w:rsidRDefault="002E3E76" w:rsidP="00990E2A">
      <w:pPr>
        <w:pStyle w:val="Bezatstarpm"/>
        <w:jc w:val="both"/>
        <w:rPr>
          <w:rFonts w:ascii="Times New Roman" w:hAnsi="Times New Roman" w:cs="Times New Roman"/>
        </w:rPr>
      </w:pPr>
      <w:r w:rsidRPr="002E3E76">
        <w:rPr>
          <w:rFonts w:ascii="Times New Roman" w:hAnsi="Times New Roman" w:cs="Times New Roman"/>
        </w:rPr>
        <w:t>9</w:t>
      </w:r>
      <w:r w:rsidR="009B0F7F">
        <w:rPr>
          <w:rFonts w:ascii="Times New Roman" w:hAnsi="Times New Roman" w:cs="Times New Roman"/>
        </w:rPr>
        <w:t>.2</w:t>
      </w:r>
      <w:r w:rsidR="00091A32" w:rsidRPr="002E3E76">
        <w:rPr>
          <w:rFonts w:ascii="Times New Roman" w:hAnsi="Times New Roman" w:cs="Times New Roman"/>
        </w:rPr>
        <w:t xml:space="preserve">. </w:t>
      </w:r>
      <w:r w:rsidR="00091A32" w:rsidRPr="00000554">
        <w:rPr>
          <w:rFonts w:ascii="Times New Roman" w:hAnsi="Times New Roman" w:cs="Times New Roman"/>
          <w:bCs/>
        </w:rPr>
        <w:t>Pretendenta pienākums ir sniegt patiesu informāciju</w:t>
      </w:r>
      <w:r w:rsidR="00091A32" w:rsidRPr="002E3E76">
        <w:rPr>
          <w:rFonts w:ascii="Times New Roman" w:hAnsi="Times New Roman" w:cs="Times New Roman"/>
          <w:b/>
          <w:bCs/>
        </w:rPr>
        <w:t xml:space="preserve"> </w:t>
      </w:r>
      <w:r w:rsidR="00091A32" w:rsidRPr="002E3E76">
        <w:rPr>
          <w:rFonts w:ascii="Times New Roman" w:hAnsi="Times New Roman" w:cs="Times New Roman"/>
        </w:rPr>
        <w:t>un segt visas izmaksas, kas saistītas ar</w:t>
      </w:r>
      <w:r w:rsidR="0015534F" w:rsidRPr="002E3E76">
        <w:rPr>
          <w:rFonts w:ascii="Times New Roman" w:hAnsi="Times New Roman" w:cs="Times New Roman"/>
        </w:rPr>
        <w:t xml:space="preserve"> </w:t>
      </w:r>
      <w:r w:rsidR="00091A32" w:rsidRPr="002E3E76">
        <w:rPr>
          <w:rFonts w:ascii="Times New Roman" w:hAnsi="Times New Roman" w:cs="Times New Roman"/>
        </w:rPr>
        <w:t>piedāvājuma sagatavošanu un iesniegšanu.</w:t>
      </w:r>
    </w:p>
    <w:p w14:paraId="633D56BB" w14:textId="77777777" w:rsidR="00872288" w:rsidRDefault="00872288" w:rsidP="00990E2A">
      <w:pPr>
        <w:pStyle w:val="Bezatstarpm"/>
        <w:jc w:val="both"/>
        <w:rPr>
          <w:b/>
          <w:bCs/>
          <w:highlight w:val="yellow"/>
        </w:rPr>
      </w:pPr>
    </w:p>
    <w:p w14:paraId="433522B8" w14:textId="6BB0EE7C" w:rsidR="00091A32" w:rsidRDefault="009B0F7F" w:rsidP="005B15AB">
      <w:pPr>
        <w:pStyle w:val="Bezatstarpm"/>
        <w:jc w:val="center"/>
        <w:rPr>
          <w:rFonts w:ascii="TimesNewRomanPS-BoldMT" w:hAnsi="TimesNewRomanPS-BoldMT" w:cs="TimesNewRomanPS-BoldMT"/>
          <w:b/>
          <w:bCs/>
        </w:rPr>
      </w:pPr>
      <w:r w:rsidRPr="009B0F7F">
        <w:rPr>
          <w:b/>
          <w:bCs/>
        </w:rPr>
        <w:t>10</w:t>
      </w:r>
      <w:r w:rsidR="00091A32" w:rsidRPr="009B0F7F">
        <w:rPr>
          <w:b/>
          <w:bCs/>
        </w:rPr>
        <w:t xml:space="preserve">. </w:t>
      </w:r>
      <w:r w:rsidR="00091A32" w:rsidRPr="009B0F7F">
        <w:rPr>
          <w:rFonts w:ascii="TimesNewRomanPS-BoldMT" w:hAnsi="TimesNewRomanPS-BoldMT" w:cs="TimesNewRomanPS-BoldMT"/>
          <w:b/>
          <w:bCs/>
        </w:rPr>
        <w:t>Piedāvājumu vērtēšana un izvēle, lēmuma pieņemšana, līguma slēgšana</w:t>
      </w:r>
    </w:p>
    <w:p w14:paraId="6881BE10" w14:textId="77777777" w:rsidR="00872288" w:rsidRDefault="00872288" w:rsidP="00990E2A">
      <w:pPr>
        <w:pStyle w:val="1pakape"/>
        <w:numPr>
          <w:ilvl w:val="0"/>
          <w:numId w:val="0"/>
        </w:numPr>
        <w:spacing w:line="276" w:lineRule="auto"/>
        <w:ind w:left="567" w:hanging="567"/>
        <w:rPr>
          <w:sz w:val="24"/>
        </w:rPr>
      </w:pPr>
    </w:p>
    <w:p w14:paraId="5465681E" w14:textId="63B91A4E" w:rsidR="00872288" w:rsidRPr="006E3FAB" w:rsidRDefault="00872288" w:rsidP="00996B2A">
      <w:pPr>
        <w:pStyle w:val="1pakape"/>
        <w:numPr>
          <w:ilvl w:val="0"/>
          <w:numId w:val="0"/>
        </w:numPr>
        <w:spacing w:line="276" w:lineRule="auto"/>
        <w:ind w:left="567" w:hanging="567"/>
        <w:rPr>
          <w:szCs w:val="22"/>
        </w:rPr>
      </w:pPr>
      <w:r w:rsidRPr="006E3FAB">
        <w:rPr>
          <w:szCs w:val="22"/>
        </w:rPr>
        <w:t>1</w:t>
      </w:r>
      <w:r w:rsidR="009B0F7F">
        <w:rPr>
          <w:szCs w:val="22"/>
        </w:rPr>
        <w:t>0</w:t>
      </w:r>
      <w:r w:rsidRPr="006E3FAB">
        <w:rPr>
          <w:szCs w:val="22"/>
        </w:rPr>
        <w:t>.1. Pēc piedāvā</w:t>
      </w:r>
      <w:r w:rsidR="006E3FAB" w:rsidRPr="006E3FAB">
        <w:rPr>
          <w:szCs w:val="22"/>
        </w:rPr>
        <w:t xml:space="preserve">jumu atvēršanas </w:t>
      </w:r>
      <w:r w:rsidR="00B94624">
        <w:rPr>
          <w:szCs w:val="22"/>
        </w:rPr>
        <w:t xml:space="preserve">iepirkuma </w:t>
      </w:r>
      <w:r w:rsidR="006E3FAB" w:rsidRPr="006E3FAB">
        <w:rPr>
          <w:szCs w:val="22"/>
        </w:rPr>
        <w:t xml:space="preserve">komisija slēgtā sēdē </w:t>
      </w:r>
      <w:r w:rsidRPr="006E3FAB">
        <w:rPr>
          <w:szCs w:val="22"/>
        </w:rPr>
        <w:t>veic piedāvājumu izvērtēšanu;</w:t>
      </w:r>
    </w:p>
    <w:p w14:paraId="51582DD9" w14:textId="74E0FAE9" w:rsidR="006E3FAB" w:rsidRDefault="00872288" w:rsidP="00996B2A">
      <w:pPr>
        <w:pStyle w:val="1pakape"/>
        <w:numPr>
          <w:ilvl w:val="0"/>
          <w:numId w:val="0"/>
        </w:numPr>
        <w:spacing w:line="276" w:lineRule="auto"/>
        <w:ind w:left="567" w:hanging="567"/>
        <w:rPr>
          <w:szCs w:val="22"/>
        </w:rPr>
      </w:pPr>
      <w:r w:rsidRPr="006E3FAB">
        <w:rPr>
          <w:szCs w:val="22"/>
        </w:rPr>
        <w:t>1</w:t>
      </w:r>
      <w:r w:rsidR="009B0F7F">
        <w:rPr>
          <w:szCs w:val="22"/>
        </w:rPr>
        <w:t>0</w:t>
      </w:r>
      <w:r w:rsidRPr="006E3FAB">
        <w:rPr>
          <w:szCs w:val="22"/>
        </w:rPr>
        <w:t>.2. Piedāvājumi, kuri neatbilst nolikumā noteiktajām nofor</w:t>
      </w:r>
      <w:r w:rsidR="006E3FAB">
        <w:rPr>
          <w:szCs w:val="22"/>
        </w:rPr>
        <w:t>mējuma prasībām tiek noraidīti,</w:t>
      </w:r>
    </w:p>
    <w:p w14:paraId="3EE3CDB3" w14:textId="77777777" w:rsidR="00872288" w:rsidRPr="006E3FAB" w:rsidRDefault="00872288">
      <w:pPr>
        <w:pStyle w:val="1pakape"/>
        <w:numPr>
          <w:ilvl w:val="0"/>
          <w:numId w:val="0"/>
        </w:numPr>
        <w:spacing w:line="276" w:lineRule="auto"/>
        <w:ind w:left="567" w:hanging="567"/>
        <w:rPr>
          <w:szCs w:val="22"/>
        </w:rPr>
      </w:pPr>
      <w:r w:rsidRPr="006E3FAB">
        <w:rPr>
          <w:szCs w:val="22"/>
        </w:rPr>
        <w:t>ja to neatbilstība nolikumā noteiktajām noformējuma prasībām ir būtiska.</w:t>
      </w:r>
    </w:p>
    <w:p w14:paraId="44572D22" w14:textId="78968476" w:rsidR="00872288" w:rsidRPr="006E3FAB" w:rsidRDefault="009B0F7F">
      <w:pPr>
        <w:pStyle w:val="1pakape"/>
        <w:rPr>
          <w:szCs w:val="22"/>
        </w:rPr>
      </w:pPr>
      <w:r>
        <w:rPr>
          <w:szCs w:val="22"/>
        </w:rPr>
        <w:t>10</w:t>
      </w:r>
      <w:r w:rsidR="006E3FAB">
        <w:rPr>
          <w:szCs w:val="22"/>
        </w:rPr>
        <w:t xml:space="preserve">.3. </w:t>
      </w:r>
      <w:r w:rsidR="00872288" w:rsidRPr="006E3FAB">
        <w:rPr>
          <w:szCs w:val="22"/>
        </w:rPr>
        <w:t>Komisija pārbauda, vai Pretendenta pieteikums dalībai tirgus izpētē atbilst nolikumā ietvertajai formai un saturam. Ja pieteikuma dalībai tirgus izpētē neatbilstība nolikumā noteiktajām noformējuma prasībām ir būtiska, piedāvājums tiek noraidīts.</w:t>
      </w:r>
    </w:p>
    <w:p w14:paraId="5F6B5AC6" w14:textId="48E2A88D" w:rsidR="00872288" w:rsidRPr="006E3FAB" w:rsidRDefault="009B0F7F">
      <w:pPr>
        <w:pStyle w:val="1pakape"/>
        <w:spacing w:line="276" w:lineRule="auto"/>
        <w:rPr>
          <w:szCs w:val="22"/>
        </w:rPr>
      </w:pPr>
      <w:r>
        <w:rPr>
          <w:szCs w:val="22"/>
        </w:rPr>
        <w:t>10</w:t>
      </w:r>
      <w:r w:rsidR="006E3FAB">
        <w:rPr>
          <w:szCs w:val="22"/>
        </w:rPr>
        <w:t xml:space="preserve">.4. </w:t>
      </w:r>
      <w:r w:rsidR="00872288" w:rsidRPr="006E3FAB">
        <w:rPr>
          <w:szCs w:val="22"/>
        </w:rPr>
        <w:t>Komisija veic Pretendentu kvalifikācijas atbilstības pārbaudi. Komisija ir tiesīga pieprasīt skaidrojumus, kuri ir nepieciešami kvalifikācijas prasību izvērtēšanai.</w:t>
      </w:r>
    </w:p>
    <w:p w14:paraId="34864D93" w14:textId="68513DDF" w:rsidR="00872288" w:rsidRPr="006E3FAB" w:rsidRDefault="009B0F7F" w:rsidP="00CE063C">
      <w:pPr>
        <w:pStyle w:val="1pakape"/>
        <w:spacing w:line="276" w:lineRule="auto"/>
        <w:rPr>
          <w:szCs w:val="22"/>
        </w:rPr>
      </w:pPr>
      <w:r>
        <w:rPr>
          <w:szCs w:val="22"/>
        </w:rPr>
        <w:t>10</w:t>
      </w:r>
      <w:r w:rsidR="006E3FAB">
        <w:rPr>
          <w:szCs w:val="22"/>
        </w:rPr>
        <w:t xml:space="preserve">.5. </w:t>
      </w:r>
      <w:r w:rsidR="00872288" w:rsidRPr="006E3FAB">
        <w:rPr>
          <w:szCs w:val="22"/>
        </w:rPr>
        <w:t>Ja Pretendenta kv</w:t>
      </w:r>
      <w:r w:rsidR="006E3FAB" w:rsidRPr="006E3FAB">
        <w:rPr>
          <w:szCs w:val="22"/>
        </w:rPr>
        <w:t>alifikācija neatbilst nolikuma 7</w:t>
      </w:r>
      <w:r w:rsidR="00872288" w:rsidRPr="006E3FAB">
        <w:rPr>
          <w:szCs w:val="22"/>
        </w:rPr>
        <w:t>.punktā izvirzītajām prasībām, Pretendenta piedāvājums tiek noraidīts.</w:t>
      </w:r>
    </w:p>
    <w:p w14:paraId="1F5ACC9B" w14:textId="425582C9" w:rsidR="00872288" w:rsidRPr="006E3FAB" w:rsidRDefault="009B0F7F">
      <w:pPr>
        <w:pStyle w:val="1pakape"/>
        <w:spacing w:line="276" w:lineRule="auto"/>
        <w:rPr>
          <w:b/>
          <w:szCs w:val="22"/>
        </w:rPr>
      </w:pPr>
      <w:r>
        <w:rPr>
          <w:szCs w:val="22"/>
        </w:rPr>
        <w:t>10</w:t>
      </w:r>
      <w:r w:rsidR="006E3FAB">
        <w:rPr>
          <w:szCs w:val="22"/>
        </w:rPr>
        <w:t xml:space="preserve">.6. </w:t>
      </w:r>
      <w:r w:rsidR="00872288" w:rsidRPr="006E3FAB">
        <w:rPr>
          <w:szCs w:val="22"/>
        </w:rPr>
        <w:t xml:space="preserve">Komisija pārbauda piedāvājuma atbilstību tehniskās specifikācijas- tehniskā piedāvājuma prasībām. Komisija var pieprasīt Pretendentu sniegt skaidrojumus par piedāvājumā ietverto informāciju. Ja Pretendenta piedāvājums neatbilst tehniskajā specifikācijā noteiktajām prasībām vai, </w:t>
      </w:r>
      <w:r w:rsidR="00872288" w:rsidRPr="00247E01">
        <w:rPr>
          <w:szCs w:val="22"/>
        </w:rPr>
        <w:t>ja tiek konstatēts, ka apdrošināšanas programmas, apdrošināšanas noteikumu  informācija būtiski atšķiras no tehniskajā piedāvājumā norādītās informācijas, Pretendenta piedāvājums tiek noraidīts.</w:t>
      </w:r>
    </w:p>
    <w:p w14:paraId="796825BB" w14:textId="083F5CBF" w:rsidR="00872288" w:rsidRPr="00CE063C" w:rsidRDefault="009B0F7F" w:rsidP="00CE063C">
      <w:pPr>
        <w:pStyle w:val="1pakape"/>
        <w:spacing w:line="276" w:lineRule="auto"/>
        <w:rPr>
          <w:szCs w:val="22"/>
        </w:rPr>
      </w:pPr>
      <w:r>
        <w:rPr>
          <w:szCs w:val="22"/>
        </w:rPr>
        <w:t>10</w:t>
      </w:r>
      <w:r w:rsidR="006E3FAB" w:rsidRPr="00CE063C">
        <w:rPr>
          <w:szCs w:val="22"/>
        </w:rPr>
        <w:t xml:space="preserve">.7. </w:t>
      </w:r>
      <w:r w:rsidR="00872288" w:rsidRPr="00CE063C">
        <w:rPr>
          <w:szCs w:val="22"/>
        </w:rPr>
        <w:t>Komisija pārbauda, vai finanšu piedāvājums atbilst nolikumā noteiktajām prasībām, pārbauda vai nav aritmētisko vai pārrakstīšanās kļūdu, vai nav saņemts nepamatoti lēts piedāvājums, kā arī izvērtē un salīdzina piedāvātās līgumcenas.</w:t>
      </w:r>
    </w:p>
    <w:p w14:paraId="2B7C6574" w14:textId="015E0692" w:rsidR="00872288" w:rsidRPr="006E3FAB" w:rsidRDefault="009B0F7F" w:rsidP="00CE063C">
      <w:pPr>
        <w:pStyle w:val="1pakape"/>
        <w:spacing w:line="276" w:lineRule="auto"/>
        <w:rPr>
          <w:szCs w:val="22"/>
        </w:rPr>
      </w:pPr>
      <w:r>
        <w:rPr>
          <w:szCs w:val="22"/>
        </w:rPr>
        <w:t>10</w:t>
      </w:r>
      <w:r w:rsidR="006E3FAB">
        <w:rPr>
          <w:szCs w:val="22"/>
        </w:rPr>
        <w:t xml:space="preserve">.8. </w:t>
      </w:r>
      <w:r w:rsidR="00872288" w:rsidRPr="006E3FAB">
        <w:rPr>
          <w:szCs w:val="22"/>
        </w:rPr>
        <w:t>Par kļūdu labojumu komisija paziņo Pretendentam.</w:t>
      </w:r>
    </w:p>
    <w:p w14:paraId="5E4CE9FB" w14:textId="1116FD0C" w:rsidR="00872288" w:rsidRPr="006E3FAB" w:rsidRDefault="009B0F7F">
      <w:pPr>
        <w:pStyle w:val="1pakape"/>
        <w:spacing w:line="276" w:lineRule="auto"/>
        <w:rPr>
          <w:szCs w:val="22"/>
        </w:rPr>
      </w:pPr>
      <w:r>
        <w:rPr>
          <w:szCs w:val="22"/>
        </w:rPr>
        <w:t>10</w:t>
      </w:r>
      <w:r w:rsidR="006E3FAB">
        <w:rPr>
          <w:szCs w:val="22"/>
        </w:rPr>
        <w:t>.9.</w:t>
      </w:r>
      <w:r w:rsidR="00872288" w:rsidRPr="006E3FAB">
        <w:rPr>
          <w:szCs w:val="22"/>
        </w:rPr>
        <w:t>Vērtējot Finanšu piedāvājumu, komisija ņem vērā labojumus.</w:t>
      </w:r>
    </w:p>
    <w:p w14:paraId="47B93007" w14:textId="62156D2A" w:rsidR="00872288" w:rsidRPr="006E3FAB" w:rsidRDefault="009B0F7F">
      <w:pPr>
        <w:pStyle w:val="1pakape"/>
        <w:spacing w:line="276" w:lineRule="auto"/>
        <w:rPr>
          <w:szCs w:val="22"/>
        </w:rPr>
      </w:pPr>
      <w:r>
        <w:rPr>
          <w:szCs w:val="22"/>
        </w:rPr>
        <w:t>10</w:t>
      </w:r>
      <w:r w:rsidR="006E3FAB">
        <w:rPr>
          <w:szCs w:val="22"/>
        </w:rPr>
        <w:t xml:space="preserve">.10. </w:t>
      </w:r>
      <w:r w:rsidR="00872288" w:rsidRPr="006E3FAB">
        <w:rPr>
          <w:szCs w:val="22"/>
        </w:rPr>
        <w:t xml:space="preserve">Ja komisijai Pretendenta piedāvājums šķiet nepamatoti lēts, komisija rīkojas saskaņā ar </w:t>
      </w:r>
      <w:r w:rsidR="00CE063C">
        <w:rPr>
          <w:szCs w:val="22"/>
        </w:rPr>
        <w:t>Publisko</w:t>
      </w:r>
      <w:r w:rsidR="00872288" w:rsidRPr="006E3FAB">
        <w:rPr>
          <w:szCs w:val="22"/>
        </w:rPr>
        <w:t xml:space="preserve"> iepirkuma likuma 5</w:t>
      </w:r>
      <w:r w:rsidR="00CE063C">
        <w:rPr>
          <w:szCs w:val="22"/>
        </w:rPr>
        <w:t>3</w:t>
      </w:r>
      <w:r w:rsidR="00872288" w:rsidRPr="006E3FAB">
        <w:rPr>
          <w:szCs w:val="22"/>
        </w:rPr>
        <w:t>. pantu.</w:t>
      </w:r>
    </w:p>
    <w:p w14:paraId="26746153" w14:textId="1E940910" w:rsidR="00872288" w:rsidRPr="006E3FAB" w:rsidRDefault="009B0F7F">
      <w:pPr>
        <w:pStyle w:val="1pakape"/>
        <w:spacing w:line="276" w:lineRule="auto"/>
        <w:rPr>
          <w:szCs w:val="22"/>
        </w:rPr>
      </w:pPr>
      <w:r>
        <w:rPr>
          <w:szCs w:val="22"/>
        </w:rPr>
        <w:t>10</w:t>
      </w:r>
      <w:r w:rsidR="006E3FAB">
        <w:rPr>
          <w:szCs w:val="22"/>
        </w:rPr>
        <w:t xml:space="preserve">.11. </w:t>
      </w:r>
      <w:r w:rsidR="00872288" w:rsidRPr="006E3FAB">
        <w:rPr>
          <w:szCs w:val="22"/>
        </w:rPr>
        <w:t>Ja komisija konstatē, ka Pretendenta piedāvājums ir nepamatoti lēts, tas tiek noraidīts.</w:t>
      </w:r>
    </w:p>
    <w:p w14:paraId="59C66C64" w14:textId="34772889" w:rsidR="00872288" w:rsidRPr="006E3FAB" w:rsidRDefault="009B0F7F">
      <w:pPr>
        <w:pStyle w:val="1pakape"/>
        <w:spacing w:line="276" w:lineRule="auto"/>
        <w:rPr>
          <w:szCs w:val="22"/>
        </w:rPr>
      </w:pPr>
      <w:r>
        <w:rPr>
          <w:szCs w:val="22"/>
        </w:rPr>
        <w:t>10</w:t>
      </w:r>
      <w:r w:rsidR="006E3FAB">
        <w:rPr>
          <w:szCs w:val="22"/>
        </w:rPr>
        <w:t xml:space="preserve">.12. </w:t>
      </w:r>
      <w:r w:rsidR="00872288" w:rsidRPr="006E3FAB">
        <w:rPr>
          <w:szCs w:val="22"/>
        </w:rPr>
        <w:t>Ja finanšu piedāvājums neatbilst nolikumā noteiktajām prasībām, Pretendenta piedāvājums tiek noraidīts.</w:t>
      </w:r>
    </w:p>
    <w:p w14:paraId="2C391DDC" w14:textId="1849AEAA" w:rsidR="00872288" w:rsidRPr="00CE063C" w:rsidRDefault="009B0F7F" w:rsidP="00CE063C">
      <w:pPr>
        <w:pStyle w:val="1pakape"/>
        <w:spacing w:line="276" w:lineRule="auto"/>
        <w:rPr>
          <w:i/>
          <w:color w:val="FF0000"/>
          <w:szCs w:val="22"/>
        </w:rPr>
      </w:pPr>
      <w:r>
        <w:rPr>
          <w:szCs w:val="22"/>
        </w:rPr>
        <w:t>10</w:t>
      </w:r>
      <w:r w:rsidR="006E3FAB" w:rsidRPr="00CE063C">
        <w:rPr>
          <w:szCs w:val="22"/>
        </w:rPr>
        <w:t xml:space="preserve">.13. </w:t>
      </w:r>
      <w:r w:rsidR="00872288" w:rsidRPr="00CE063C">
        <w:rPr>
          <w:szCs w:val="22"/>
        </w:rPr>
        <w:t>Piedāvājuma  izvēles kritērijs ir saimnieciski visizdevīgākais piedāvājums</w:t>
      </w:r>
      <w:r w:rsidR="00BC5CA8" w:rsidRPr="00CE063C">
        <w:rPr>
          <w:szCs w:val="22"/>
        </w:rPr>
        <w:t xml:space="preserve">, kuru nosaka </w:t>
      </w:r>
      <w:r w:rsidR="00AD0447">
        <w:rPr>
          <w:szCs w:val="22"/>
        </w:rPr>
        <w:t>izvēles</w:t>
      </w:r>
      <w:r w:rsidR="00AD0447" w:rsidRPr="00CE063C">
        <w:rPr>
          <w:szCs w:val="22"/>
        </w:rPr>
        <w:t xml:space="preserve"> </w:t>
      </w:r>
      <w:r w:rsidR="00BC5CA8" w:rsidRPr="00CE063C">
        <w:rPr>
          <w:szCs w:val="22"/>
        </w:rPr>
        <w:t>kritēriji un to skaitliskās vērtības</w:t>
      </w:r>
    </w:p>
    <w:p w14:paraId="263B391F" w14:textId="116A6E02" w:rsidR="00872288" w:rsidRPr="00CE063C" w:rsidRDefault="009B0F7F" w:rsidP="00CE063C">
      <w:pPr>
        <w:pStyle w:val="1pakape"/>
        <w:spacing w:line="276" w:lineRule="auto"/>
        <w:rPr>
          <w:szCs w:val="22"/>
        </w:rPr>
      </w:pPr>
      <w:r w:rsidRPr="009B0F7F">
        <w:rPr>
          <w:szCs w:val="22"/>
        </w:rPr>
        <w:t>10</w:t>
      </w:r>
      <w:r w:rsidR="006E3FAB" w:rsidRPr="009B0F7F">
        <w:rPr>
          <w:szCs w:val="22"/>
        </w:rPr>
        <w:t xml:space="preserve">.14. </w:t>
      </w:r>
      <w:r w:rsidR="00872288" w:rsidRPr="00CE063C">
        <w:rPr>
          <w:szCs w:val="22"/>
        </w:rPr>
        <w:t xml:space="preserve">Iepirkuma komisija izvēlas </w:t>
      </w:r>
      <w:r w:rsidR="00BC5CA8" w:rsidRPr="00CE063C">
        <w:rPr>
          <w:szCs w:val="22"/>
        </w:rPr>
        <w:t xml:space="preserve">saimnieciski visizdevīgāko </w:t>
      </w:r>
      <w:r w:rsidR="00872288" w:rsidRPr="00CE063C">
        <w:rPr>
          <w:szCs w:val="22"/>
        </w:rPr>
        <w:t>piedāvājumu, kas atbilst nolikuma prasībām un nav atzīts par nepamatoti lētu.</w:t>
      </w:r>
    </w:p>
    <w:p w14:paraId="490B1694" w14:textId="5DBE60D6" w:rsidR="00872288" w:rsidRPr="00CE063C" w:rsidRDefault="009B0F7F" w:rsidP="00CE063C">
      <w:pPr>
        <w:pStyle w:val="1pakape"/>
        <w:spacing w:line="276" w:lineRule="auto"/>
        <w:rPr>
          <w:szCs w:val="22"/>
        </w:rPr>
      </w:pPr>
      <w:r>
        <w:rPr>
          <w:rFonts w:eastAsia="Arial Unicode MS"/>
          <w:szCs w:val="22"/>
        </w:rPr>
        <w:t>10</w:t>
      </w:r>
      <w:r w:rsidR="00000554" w:rsidRPr="00CE063C">
        <w:rPr>
          <w:rFonts w:eastAsia="Arial Unicode MS"/>
          <w:szCs w:val="22"/>
        </w:rPr>
        <w:t xml:space="preserve">.15. </w:t>
      </w:r>
      <w:r w:rsidR="00872288" w:rsidRPr="00CE063C">
        <w:rPr>
          <w:rFonts w:eastAsia="Arial Unicode MS"/>
          <w:szCs w:val="22"/>
        </w:rPr>
        <w:t xml:space="preserve">Pirms lēmuma par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tiesības, nav attiecināmi nolikuma </w:t>
      </w:r>
      <w:r w:rsidR="00653AB7">
        <w:rPr>
          <w:rFonts w:eastAsia="Arial Unicode MS"/>
          <w:szCs w:val="22"/>
        </w:rPr>
        <w:t>7</w:t>
      </w:r>
      <w:r w:rsidR="00872288" w:rsidRPr="00CE063C">
        <w:rPr>
          <w:rFonts w:eastAsia="Arial Unicode MS"/>
          <w:szCs w:val="22"/>
        </w:rPr>
        <w:t>. punktā minētie izslēgšanas nosacījumi.</w:t>
      </w:r>
    </w:p>
    <w:p w14:paraId="496E0E12" w14:textId="6B95CA9B" w:rsidR="00872288" w:rsidRPr="00653AB7" w:rsidRDefault="00653AB7" w:rsidP="00653AB7">
      <w:pPr>
        <w:pStyle w:val="1pakape"/>
        <w:spacing w:line="276" w:lineRule="auto"/>
        <w:rPr>
          <w:rFonts w:eastAsia="Arial Unicode MS"/>
          <w:szCs w:val="22"/>
        </w:rPr>
      </w:pPr>
      <w:r w:rsidRPr="00653AB7">
        <w:rPr>
          <w:rFonts w:eastAsia="Arial Unicode MS"/>
          <w:szCs w:val="22"/>
        </w:rPr>
        <w:t>1</w:t>
      </w:r>
      <w:r w:rsidR="009B0F7F">
        <w:rPr>
          <w:rFonts w:eastAsia="Arial Unicode MS"/>
          <w:szCs w:val="22"/>
        </w:rPr>
        <w:t>0</w:t>
      </w:r>
      <w:r w:rsidRPr="00653AB7">
        <w:rPr>
          <w:rFonts w:eastAsia="Arial Unicode MS"/>
          <w:szCs w:val="22"/>
        </w:rPr>
        <w:t xml:space="preserve">.16. </w:t>
      </w:r>
      <w:r w:rsidR="00872288" w:rsidRPr="00653AB7">
        <w:rPr>
          <w:rFonts w:eastAsia="Arial Unicode MS"/>
          <w:szCs w:val="22"/>
        </w:rPr>
        <w:t xml:space="preserve">Ārvalstīs reģistrētam Pretendentam un personai (t.sk. apakšuzņēmējiem), uz kuras iespējām Pretendents balstās, nolikuma nosacījumu pārbaudei pēc komisijas pieprasījuma jāiesniedz izziņa no tā reģistrācijas valsts iestādes, ka piedāvājuma iesniegšanas dienā vai dienā, kad pieņemts lēmums par iespējamu piegādes līguma slēgšanas tiesību piešķiršanu, nav </w:t>
      </w:r>
      <w:r w:rsidR="00872288" w:rsidRPr="00653AB7">
        <w:rPr>
          <w:szCs w:val="22"/>
        </w:rPr>
        <w:t xml:space="preserve">nodokļu parādi (tai skaitā valsts sociālās apdrošināšanas obligāto iemaksu parādi), kas </w:t>
      </w:r>
      <w:r w:rsidR="00872288" w:rsidRPr="00653AB7">
        <w:rPr>
          <w:szCs w:val="22"/>
        </w:rPr>
        <w:lastRenderedPageBreak/>
        <w:t>kopsummā pārsniedz 150 euro</w:t>
      </w:r>
      <w:r w:rsidR="00872288" w:rsidRPr="00653AB7">
        <w:rPr>
          <w:rFonts w:eastAsia="Arial Unicode MS"/>
          <w:szCs w:val="22"/>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4C8E894E" w14:textId="6C8A867B" w:rsidR="00653AB7" w:rsidRDefault="00653AB7" w:rsidP="00653AB7">
      <w:pPr>
        <w:pStyle w:val="1pakape"/>
        <w:spacing w:line="276" w:lineRule="auto"/>
        <w:rPr>
          <w:rFonts w:eastAsia="Arial Unicode MS"/>
          <w:szCs w:val="22"/>
        </w:rPr>
      </w:pPr>
      <w:r w:rsidRPr="00653AB7">
        <w:rPr>
          <w:rFonts w:eastAsia="Arial Unicode MS"/>
          <w:szCs w:val="22"/>
        </w:rPr>
        <w:t>1</w:t>
      </w:r>
      <w:r w:rsidR="009B0F7F">
        <w:rPr>
          <w:rFonts w:eastAsia="Arial Unicode MS"/>
          <w:szCs w:val="22"/>
        </w:rPr>
        <w:t>0</w:t>
      </w:r>
      <w:r w:rsidRPr="00653AB7">
        <w:rPr>
          <w:rFonts w:eastAsia="Arial Unicode MS"/>
          <w:szCs w:val="22"/>
        </w:rPr>
        <w:t xml:space="preserve">.17. </w:t>
      </w:r>
      <w:r w:rsidR="00872288" w:rsidRPr="00653AB7">
        <w:rPr>
          <w:rFonts w:eastAsia="Arial Unicode MS"/>
          <w:szCs w:val="22"/>
        </w:rPr>
        <w:t>Nolikuma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w:t>
      </w:r>
      <w:r>
        <w:rPr>
          <w:rFonts w:eastAsia="Arial Unicode MS"/>
          <w:szCs w:val="22"/>
        </w:rPr>
        <w:t>.</w:t>
      </w:r>
    </w:p>
    <w:p w14:paraId="1E1EAE5E" w14:textId="7D33E7FE" w:rsidR="00872288" w:rsidRDefault="00653AB7" w:rsidP="00653AB7">
      <w:pPr>
        <w:pStyle w:val="1pakape"/>
        <w:spacing w:line="276" w:lineRule="auto"/>
        <w:rPr>
          <w:rFonts w:eastAsia="Arial Unicode MS"/>
          <w:szCs w:val="22"/>
        </w:rPr>
      </w:pPr>
      <w:r>
        <w:rPr>
          <w:rFonts w:eastAsia="Arial Unicode MS"/>
          <w:szCs w:val="22"/>
        </w:rPr>
        <w:t>1</w:t>
      </w:r>
      <w:r w:rsidR="009B0F7F">
        <w:rPr>
          <w:rFonts w:eastAsia="Arial Unicode MS"/>
          <w:szCs w:val="22"/>
        </w:rPr>
        <w:t>0</w:t>
      </w:r>
      <w:r>
        <w:rPr>
          <w:rFonts w:eastAsia="Arial Unicode MS"/>
          <w:szCs w:val="22"/>
        </w:rPr>
        <w:t xml:space="preserve">.18. </w:t>
      </w:r>
      <w:r w:rsidR="00872288" w:rsidRPr="00653AB7">
        <w:rPr>
          <w:rFonts w:eastAsia="Arial Unicode MS"/>
          <w:szCs w:val="22"/>
        </w:rPr>
        <w:t xml:space="preserve">  </w:t>
      </w:r>
      <w:r w:rsidRPr="00653AB7">
        <w:rPr>
          <w:rFonts w:eastAsia="Arial Unicode MS"/>
          <w:szCs w:val="22"/>
        </w:rPr>
        <w:t xml:space="preserve">Iepirkuma komisija par uzvarētāju iepirkumā atzīst pretendentu, kurš izraudzīts atbilstoši iepirkuma nolikumā noteiktajām prasībām un kritērijiem un nav izslēdzams no dalības iepirkumā saskaņā ar </w:t>
      </w:r>
      <w:r>
        <w:rPr>
          <w:rFonts w:eastAsia="Arial Unicode MS"/>
          <w:szCs w:val="22"/>
        </w:rPr>
        <w:t xml:space="preserve">Publiskā iepirkuma likuma 9.panta </w:t>
      </w:r>
      <w:r w:rsidRPr="00653AB7">
        <w:rPr>
          <w:rFonts w:eastAsia="Arial Unicode MS"/>
          <w:szCs w:val="22"/>
        </w:rPr>
        <w:t>šā panta astoto daļu</w:t>
      </w:r>
      <w:r w:rsidR="00872288" w:rsidRPr="00653AB7">
        <w:rPr>
          <w:rFonts w:eastAsia="Arial Unicode MS"/>
          <w:szCs w:val="22"/>
        </w:rPr>
        <w:t>.</w:t>
      </w:r>
    </w:p>
    <w:p w14:paraId="1A142038" w14:textId="77777777" w:rsidR="00AF0F75" w:rsidRDefault="00AF0F75" w:rsidP="00653AB7">
      <w:pPr>
        <w:pStyle w:val="1pakape"/>
        <w:spacing w:line="276" w:lineRule="auto"/>
        <w:rPr>
          <w:rFonts w:eastAsia="Arial Unicode MS"/>
          <w:szCs w:val="22"/>
        </w:rPr>
      </w:pPr>
    </w:p>
    <w:p w14:paraId="1124D68B" w14:textId="31325C1C" w:rsidR="00AF0F75" w:rsidRPr="009B0F7F" w:rsidRDefault="00AF0F75" w:rsidP="009B0F7F">
      <w:pPr>
        <w:pStyle w:val="Sarakstarindkopa"/>
        <w:numPr>
          <w:ilvl w:val="0"/>
          <w:numId w:val="18"/>
        </w:numPr>
        <w:jc w:val="both"/>
        <w:rPr>
          <w:b/>
          <w:bCs/>
          <w:sz w:val="22"/>
          <w:szCs w:val="22"/>
          <w:lang w:val="lv-LV"/>
        </w:rPr>
      </w:pPr>
      <w:r w:rsidRPr="009B0F7F">
        <w:rPr>
          <w:b/>
          <w:bCs/>
          <w:sz w:val="22"/>
          <w:szCs w:val="22"/>
          <w:lang w:val="lv-LV"/>
        </w:rPr>
        <w:t>V</w:t>
      </w:r>
      <w:r w:rsidR="009B0F7F">
        <w:rPr>
          <w:b/>
          <w:bCs/>
          <w:sz w:val="22"/>
          <w:szCs w:val="22"/>
          <w:lang w:val="lv-LV"/>
        </w:rPr>
        <w:t>ērtēšana</w:t>
      </w:r>
      <w:r w:rsidRPr="009B0F7F">
        <w:rPr>
          <w:b/>
          <w:bCs/>
          <w:sz w:val="22"/>
          <w:szCs w:val="22"/>
          <w:lang w:val="lv-LV"/>
        </w:rPr>
        <w:t xml:space="preserve">– </w:t>
      </w:r>
      <w:r w:rsidR="009B0F7F">
        <w:rPr>
          <w:rFonts w:ascii="Times New Roman Bold" w:hAnsi="Times New Roman Bold"/>
          <w:b/>
          <w:bCs/>
          <w:sz w:val="22"/>
          <w:szCs w:val="22"/>
          <w:lang w:val="lv-LV"/>
        </w:rPr>
        <w:t>pretendentu atlase un piedāvājuma izvēle</w:t>
      </w:r>
    </w:p>
    <w:p w14:paraId="4D474FF0" w14:textId="77777777" w:rsidR="00AF0F75" w:rsidRPr="00ED490B" w:rsidRDefault="00AF0F75" w:rsidP="005B4AB9">
      <w:pPr>
        <w:spacing w:after="0" w:line="240" w:lineRule="auto"/>
        <w:ind w:left="360"/>
        <w:jc w:val="both"/>
        <w:rPr>
          <w:rFonts w:ascii="Times New Roman" w:hAnsi="Times New Roman" w:cs="Times New Roman"/>
          <w:b/>
          <w:bCs/>
        </w:rPr>
      </w:pPr>
    </w:p>
    <w:p w14:paraId="69DB8222" w14:textId="4C8807BD" w:rsidR="00AF0F75" w:rsidRPr="00F67565" w:rsidRDefault="00AF0F75" w:rsidP="00F67565">
      <w:pPr>
        <w:pStyle w:val="Virsraksts2"/>
        <w:widowControl w:val="0"/>
        <w:numPr>
          <w:ilvl w:val="1"/>
          <w:numId w:val="20"/>
        </w:numPr>
        <w:suppressAutoHyphens/>
        <w:autoSpaceDE w:val="0"/>
        <w:spacing w:after="0"/>
        <w:jc w:val="both"/>
        <w:rPr>
          <w:b w:val="0"/>
          <w:sz w:val="22"/>
          <w:szCs w:val="22"/>
        </w:rPr>
      </w:pPr>
      <w:r w:rsidRPr="00F67565">
        <w:rPr>
          <w:rStyle w:val="Izclums"/>
          <w:bCs/>
          <w:i w:val="0"/>
          <w:sz w:val="22"/>
          <w:szCs w:val="22"/>
        </w:rPr>
        <w:t>Saimnieciski visizdevīgākā piedāvājuma noteikšanas kārtība</w:t>
      </w:r>
    </w:p>
    <w:p w14:paraId="251C3AF4" w14:textId="551F921A" w:rsidR="00AF0F75" w:rsidRPr="00DB564D" w:rsidRDefault="00F67565" w:rsidP="00F67565">
      <w:pPr>
        <w:pStyle w:val="Pamatteksts2"/>
        <w:widowControl w:val="0"/>
        <w:numPr>
          <w:ilvl w:val="2"/>
          <w:numId w:val="18"/>
        </w:numPr>
        <w:tabs>
          <w:tab w:val="left" w:pos="567"/>
        </w:tabs>
        <w:suppressAutoHyphens/>
        <w:spacing w:after="0" w:line="240" w:lineRule="auto"/>
        <w:ind w:left="567" w:hanging="567"/>
        <w:jc w:val="both"/>
        <w:rPr>
          <w:rFonts w:ascii="Times New Roman" w:hAnsi="Times New Roman" w:cs="Times New Roman"/>
        </w:rPr>
      </w:pPr>
      <w:r>
        <w:rPr>
          <w:rFonts w:ascii="Times New Roman" w:hAnsi="Times New Roman" w:cs="Times New Roman"/>
        </w:rPr>
        <w:t xml:space="preserve">. </w:t>
      </w:r>
      <w:r w:rsidR="00AF0F75" w:rsidRPr="00DB564D">
        <w:rPr>
          <w:rFonts w:ascii="Times New Roman" w:hAnsi="Times New Roman" w:cs="Times New Roman"/>
        </w:rPr>
        <w:t xml:space="preserve">Iepirkumu komisija nosaka saimnieciski visizdevīgāko piedāvājumu un Pretendentu, kura piedāvājums tiek atzīts par saimnieciski visizdevīgāko, atzīst par uzvarētāju. </w:t>
      </w:r>
    </w:p>
    <w:p w14:paraId="470E6BFF" w14:textId="3734D054" w:rsidR="00AF0F75" w:rsidRPr="00DB564D" w:rsidRDefault="00F67565" w:rsidP="00F67565">
      <w:pPr>
        <w:pStyle w:val="Pamatteksts2"/>
        <w:widowControl w:val="0"/>
        <w:numPr>
          <w:ilvl w:val="2"/>
          <w:numId w:val="18"/>
        </w:numPr>
        <w:tabs>
          <w:tab w:val="left" w:pos="567"/>
        </w:tabs>
        <w:suppressAutoHyphens/>
        <w:spacing w:after="0" w:line="240" w:lineRule="auto"/>
        <w:ind w:left="567" w:hanging="567"/>
        <w:jc w:val="both"/>
        <w:rPr>
          <w:rFonts w:ascii="Times New Roman" w:hAnsi="Times New Roman" w:cs="Times New Roman"/>
        </w:rPr>
      </w:pPr>
      <w:r>
        <w:rPr>
          <w:rFonts w:ascii="Times New Roman" w:hAnsi="Times New Roman" w:cs="Times New Roman"/>
        </w:rPr>
        <w:t xml:space="preserve">. </w:t>
      </w:r>
      <w:r w:rsidR="00AF0F75" w:rsidRPr="00DB564D">
        <w:rPr>
          <w:rFonts w:ascii="Times New Roman" w:hAnsi="Times New Roman" w:cs="Times New Roman"/>
        </w:rPr>
        <w:t>Saimnieciski visizdevīgākais piedāvājums tiek noteikts, salīdzinot aprēķinātos punktus katram piedāvājumam atsevišķi par šādiem kritērijiem:</w:t>
      </w:r>
    </w:p>
    <w:p w14:paraId="0F51E8CF" w14:textId="77777777" w:rsidR="00AF0F75" w:rsidRPr="00DB564D" w:rsidRDefault="00AF0F75" w:rsidP="00CE063C">
      <w:pPr>
        <w:pStyle w:val="Pamatteksts2"/>
        <w:widowControl w:val="0"/>
        <w:tabs>
          <w:tab w:val="left" w:pos="567"/>
        </w:tabs>
        <w:suppressAutoHyphens/>
        <w:spacing w:after="0" w:line="240" w:lineRule="auto"/>
        <w:ind w:left="567"/>
        <w:jc w:val="both"/>
        <w:rPr>
          <w:rFonts w:ascii="Times New Roman" w:hAnsi="Times New Roman" w:cs="Times New Roman"/>
        </w:rPr>
      </w:pPr>
    </w:p>
    <w:tbl>
      <w:tblPr>
        <w:tblW w:w="8329"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74"/>
        <w:gridCol w:w="4820"/>
        <w:gridCol w:w="1417"/>
        <w:gridCol w:w="1418"/>
      </w:tblGrid>
      <w:tr w:rsidR="00AF0F75" w:rsidRPr="00DB564D" w14:paraId="4B72FE47" w14:textId="77777777" w:rsidTr="00DF0B4B">
        <w:trPr>
          <w:cantSplit/>
          <w:trHeight w:val="647"/>
        </w:trPr>
        <w:tc>
          <w:tcPr>
            <w:tcW w:w="674" w:type="dxa"/>
            <w:tcBorders>
              <w:top w:val="single" w:sz="4" w:space="0" w:color="auto"/>
              <w:left w:val="single" w:sz="4" w:space="0" w:color="auto"/>
              <w:bottom w:val="single" w:sz="4" w:space="0" w:color="auto"/>
              <w:right w:val="single" w:sz="4" w:space="0" w:color="auto"/>
            </w:tcBorders>
            <w:vAlign w:val="center"/>
          </w:tcPr>
          <w:p w14:paraId="545D1880" w14:textId="77777777" w:rsidR="00AF0F75" w:rsidRPr="00DB564D" w:rsidRDefault="00AF0F75" w:rsidP="005B4AB9">
            <w:pPr>
              <w:spacing w:before="40" w:line="260" w:lineRule="auto"/>
              <w:jc w:val="center"/>
              <w:rPr>
                <w:rFonts w:ascii="Times New Roman" w:hAnsi="Times New Roman" w:cs="Times New Roman"/>
              </w:rPr>
            </w:pPr>
            <w:r w:rsidRPr="00DB564D">
              <w:rPr>
                <w:rFonts w:ascii="Times New Roman" w:hAnsi="Times New Roman" w:cs="Times New Roman"/>
              </w:rPr>
              <w:t>Nr.p.k.</w:t>
            </w:r>
          </w:p>
        </w:tc>
        <w:tc>
          <w:tcPr>
            <w:tcW w:w="4820" w:type="dxa"/>
            <w:tcBorders>
              <w:top w:val="single" w:sz="4" w:space="0" w:color="auto"/>
              <w:left w:val="single" w:sz="4" w:space="0" w:color="auto"/>
              <w:bottom w:val="single" w:sz="4" w:space="0" w:color="auto"/>
              <w:right w:val="single" w:sz="4" w:space="0" w:color="auto"/>
            </w:tcBorders>
            <w:vAlign w:val="center"/>
          </w:tcPr>
          <w:p w14:paraId="1281D566" w14:textId="521700DD" w:rsidR="00AF0F75" w:rsidRPr="00DB564D" w:rsidRDefault="00AD0447" w:rsidP="00AD0447">
            <w:pPr>
              <w:spacing w:before="40" w:line="260" w:lineRule="auto"/>
              <w:jc w:val="center"/>
              <w:rPr>
                <w:rFonts w:ascii="Times New Roman" w:hAnsi="Times New Roman" w:cs="Times New Roman"/>
              </w:rPr>
            </w:pPr>
            <w:r>
              <w:rPr>
                <w:rFonts w:ascii="Times New Roman" w:hAnsi="Times New Roman" w:cs="Times New Roman"/>
              </w:rPr>
              <w:t>Izvēles</w:t>
            </w:r>
            <w:r w:rsidRPr="00DB564D">
              <w:rPr>
                <w:rFonts w:ascii="Times New Roman" w:hAnsi="Times New Roman" w:cs="Times New Roman"/>
              </w:rPr>
              <w:t xml:space="preserve"> </w:t>
            </w:r>
            <w:r w:rsidR="00AF0F75" w:rsidRPr="00DB564D">
              <w:rPr>
                <w:rFonts w:ascii="Times New Roman" w:hAnsi="Times New Roman" w:cs="Times New Roman"/>
              </w:rPr>
              <w:t>kritērij</w:t>
            </w:r>
            <w:r>
              <w:rPr>
                <w:rFonts w:ascii="Times New Roman" w:hAnsi="Times New Roman" w:cs="Times New Roman"/>
              </w:rPr>
              <w:t>i</w:t>
            </w:r>
          </w:p>
        </w:tc>
        <w:tc>
          <w:tcPr>
            <w:tcW w:w="1417" w:type="dxa"/>
            <w:tcBorders>
              <w:top w:val="single" w:sz="4" w:space="0" w:color="auto"/>
              <w:left w:val="single" w:sz="4" w:space="0" w:color="auto"/>
              <w:bottom w:val="single" w:sz="4" w:space="0" w:color="auto"/>
              <w:right w:val="single" w:sz="4" w:space="0" w:color="auto"/>
            </w:tcBorders>
          </w:tcPr>
          <w:p w14:paraId="19E456F0" w14:textId="77777777" w:rsidR="00AF0F75" w:rsidRPr="00DB564D" w:rsidRDefault="00AF0F75" w:rsidP="005B4AB9">
            <w:pPr>
              <w:spacing w:before="40" w:line="260" w:lineRule="auto"/>
              <w:jc w:val="center"/>
              <w:rPr>
                <w:rFonts w:ascii="Times New Roman" w:hAnsi="Times New Roman" w:cs="Times New Roman"/>
              </w:rPr>
            </w:pPr>
            <w:r w:rsidRPr="00DB564D">
              <w:rPr>
                <w:rFonts w:ascii="Times New Roman" w:hAnsi="Times New Roman" w:cs="Times New Roman"/>
              </w:rPr>
              <w:t>Maksimālais punktu skaits</w:t>
            </w:r>
          </w:p>
        </w:tc>
        <w:tc>
          <w:tcPr>
            <w:tcW w:w="1418" w:type="dxa"/>
            <w:tcBorders>
              <w:top w:val="single" w:sz="4" w:space="0" w:color="auto"/>
              <w:left w:val="single" w:sz="4" w:space="0" w:color="auto"/>
              <w:bottom w:val="single" w:sz="4" w:space="0" w:color="auto"/>
              <w:right w:val="single" w:sz="4" w:space="0" w:color="auto"/>
            </w:tcBorders>
          </w:tcPr>
          <w:p w14:paraId="67E80775" w14:textId="77777777" w:rsidR="00AF0F75" w:rsidRPr="00DB564D" w:rsidRDefault="00AF0F75" w:rsidP="005B4AB9">
            <w:pPr>
              <w:spacing w:before="40" w:line="260" w:lineRule="auto"/>
              <w:jc w:val="center"/>
              <w:rPr>
                <w:rFonts w:ascii="Times New Roman" w:hAnsi="Times New Roman" w:cs="Times New Roman"/>
              </w:rPr>
            </w:pPr>
            <w:r w:rsidRPr="00DB564D">
              <w:rPr>
                <w:rFonts w:ascii="Times New Roman" w:hAnsi="Times New Roman" w:cs="Times New Roman"/>
              </w:rPr>
              <w:t>Kritērija apzīmējums</w:t>
            </w:r>
          </w:p>
        </w:tc>
      </w:tr>
      <w:tr w:rsidR="00AF0F75" w:rsidRPr="00DB564D" w:rsidDel="00146ED4" w14:paraId="31256055" w14:textId="77777777" w:rsidTr="00DF0B4B">
        <w:trPr>
          <w:cantSplit/>
          <w:trHeight w:val="247"/>
        </w:trPr>
        <w:tc>
          <w:tcPr>
            <w:tcW w:w="674" w:type="dxa"/>
            <w:tcBorders>
              <w:top w:val="single" w:sz="4" w:space="0" w:color="auto"/>
              <w:left w:val="single" w:sz="4" w:space="0" w:color="auto"/>
              <w:bottom w:val="single" w:sz="4" w:space="0" w:color="auto"/>
              <w:right w:val="single" w:sz="4" w:space="0" w:color="auto"/>
            </w:tcBorders>
          </w:tcPr>
          <w:p w14:paraId="1591BD6A" w14:textId="77777777" w:rsidR="00AF0F75" w:rsidRPr="00DB564D" w:rsidDel="00146ED4" w:rsidRDefault="00AF0F75" w:rsidP="005B4AB9">
            <w:pPr>
              <w:ind w:firstLine="100"/>
              <w:jc w:val="both"/>
              <w:rPr>
                <w:rFonts w:ascii="Times New Roman" w:hAnsi="Times New Roman" w:cs="Times New Roman"/>
              </w:rPr>
            </w:pPr>
            <w:r w:rsidRPr="00DB564D">
              <w:rPr>
                <w:rFonts w:ascii="Times New Roman" w:hAnsi="Times New Roman" w:cs="Times New Roman"/>
              </w:rPr>
              <w:t>1.</w:t>
            </w:r>
          </w:p>
        </w:tc>
        <w:tc>
          <w:tcPr>
            <w:tcW w:w="4820" w:type="dxa"/>
            <w:tcBorders>
              <w:top w:val="single" w:sz="4" w:space="0" w:color="auto"/>
              <w:left w:val="single" w:sz="4" w:space="0" w:color="auto"/>
              <w:bottom w:val="single" w:sz="4" w:space="0" w:color="auto"/>
              <w:right w:val="single" w:sz="4" w:space="0" w:color="auto"/>
            </w:tcBorders>
          </w:tcPr>
          <w:p w14:paraId="131C5A43" w14:textId="77777777" w:rsidR="00AF0F75" w:rsidRPr="00DB564D" w:rsidDel="00146ED4" w:rsidRDefault="00AF0F75" w:rsidP="00990E2A">
            <w:pPr>
              <w:jc w:val="both"/>
              <w:rPr>
                <w:rFonts w:ascii="Times New Roman" w:hAnsi="Times New Roman" w:cs="Times New Roman"/>
              </w:rPr>
            </w:pPr>
            <w:r w:rsidRPr="00DB564D">
              <w:rPr>
                <w:rFonts w:ascii="Times New Roman" w:hAnsi="Times New Roman" w:cs="Times New Roman"/>
              </w:rPr>
              <w:t xml:space="preserve"> Apdrošinājuma summas limits vienai personai gadā</w:t>
            </w:r>
          </w:p>
        </w:tc>
        <w:tc>
          <w:tcPr>
            <w:tcW w:w="1417" w:type="dxa"/>
            <w:tcBorders>
              <w:top w:val="single" w:sz="4" w:space="0" w:color="auto"/>
              <w:left w:val="single" w:sz="4" w:space="0" w:color="auto"/>
              <w:bottom w:val="single" w:sz="4" w:space="0" w:color="auto"/>
              <w:right w:val="single" w:sz="4" w:space="0" w:color="auto"/>
            </w:tcBorders>
          </w:tcPr>
          <w:p w14:paraId="41BF6C25" w14:textId="77777777" w:rsidR="00AF0F75" w:rsidRPr="00DB564D" w:rsidDel="00146ED4" w:rsidRDefault="00AF0F75" w:rsidP="00DF0B4B">
            <w:pPr>
              <w:spacing w:before="20" w:line="260" w:lineRule="auto"/>
              <w:jc w:val="center"/>
              <w:rPr>
                <w:rFonts w:ascii="Times New Roman" w:hAnsi="Times New Roman" w:cs="Times New Roman"/>
                <w:b/>
              </w:rPr>
            </w:pPr>
            <w:r w:rsidRPr="00DB564D">
              <w:rPr>
                <w:rFonts w:ascii="Times New Roman" w:hAnsi="Times New Roman" w:cs="Times New Roman"/>
                <w:b/>
              </w:rPr>
              <w:t>15</w:t>
            </w:r>
          </w:p>
        </w:tc>
        <w:tc>
          <w:tcPr>
            <w:tcW w:w="1418" w:type="dxa"/>
            <w:tcBorders>
              <w:top w:val="single" w:sz="4" w:space="0" w:color="auto"/>
              <w:left w:val="single" w:sz="4" w:space="0" w:color="auto"/>
              <w:bottom w:val="single" w:sz="4" w:space="0" w:color="auto"/>
              <w:right w:val="single" w:sz="4" w:space="0" w:color="auto"/>
            </w:tcBorders>
          </w:tcPr>
          <w:p w14:paraId="67A49CEF" w14:textId="77777777" w:rsidR="00AF0F75" w:rsidRPr="00DB564D" w:rsidDel="00146ED4" w:rsidRDefault="00AF0F75" w:rsidP="00DF0B4B">
            <w:pPr>
              <w:spacing w:before="20" w:line="260" w:lineRule="auto"/>
              <w:jc w:val="center"/>
              <w:rPr>
                <w:rFonts w:ascii="Times New Roman" w:hAnsi="Times New Roman" w:cs="Times New Roman"/>
                <w:b/>
              </w:rPr>
            </w:pPr>
            <w:r w:rsidRPr="00DB564D">
              <w:rPr>
                <w:rFonts w:ascii="Times New Roman" w:hAnsi="Times New Roman" w:cs="Times New Roman"/>
                <w:b/>
              </w:rPr>
              <w:t>A</w:t>
            </w:r>
          </w:p>
        </w:tc>
      </w:tr>
      <w:tr w:rsidR="00AF0F75" w:rsidRPr="00DB564D" w14:paraId="5917DBA1" w14:textId="77777777" w:rsidTr="00DF0B4B">
        <w:trPr>
          <w:cantSplit/>
          <w:trHeight w:val="327"/>
        </w:trPr>
        <w:tc>
          <w:tcPr>
            <w:tcW w:w="674" w:type="dxa"/>
            <w:tcBorders>
              <w:top w:val="single" w:sz="4" w:space="0" w:color="auto"/>
              <w:left w:val="single" w:sz="4" w:space="0" w:color="auto"/>
              <w:bottom w:val="single" w:sz="4" w:space="0" w:color="auto"/>
              <w:right w:val="single" w:sz="4" w:space="0" w:color="auto"/>
            </w:tcBorders>
          </w:tcPr>
          <w:p w14:paraId="01ED58C0" w14:textId="77777777" w:rsidR="00AF0F75" w:rsidRPr="00DB564D" w:rsidRDefault="00AF0F75" w:rsidP="005B4AB9">
            <w:pPr>
              <w:ind w:firstLine="100"/>
              <w:jc w:val="both"/>
              <w:rPr>
                <w:rFonts w:ascii="Times New Roman" w:hAnsi="Times New Roman" w:cs="Times New Roman"/>
              </w:rPr>
            </w:pPr>
            <w:r w:rsidRPr="00DB564D">
              <w:rPr>
                <w:rFonts w:ascii="Times New Roman" w:hAnsi="Times New Roman" w:cs="Times New Roman"/>
              </w:rPr>
              <w:t>2.</w:t>
            </w:r>
          </w:p>
        </w:tc>
        <w:tc>
          <w:tcPr>
            <w:tcW w:w="4820" w:type="dxa"/>
            <w:tcBorders>
              <w:top w:val="single" w:sz="4" w:space="0" w:color="auto"/>
              <w:left w:val="single" w:sz="4" w:space="0" w:color="auto"/>
              <w:bottom w:val="single" w:sz="4" w:space="0" w:color="auto"/>
              <w:right w:val="single" w:sz="4" w:space="0" w:color="auto"/>
            </w:tcBorders>
          </w:tcPr>
          <w:p w14:paraId="09727640" w14:textId="235EF7B6" w:rsidR="000E0C17" w:rsidRPr="00F577B6" w:rsidRDefault="000E0C17" w:rsidP="005B15AB">
            <w:pPr>
              <w:pStyle w:val="Alfabtiskaisrdtjs1"/>
            </w:pPr>
            <w:r w:rsidRPr="00DF0B4B">
              <w:t xml:space="preserve">Pretendenta piedāvātie programmas uzlabojumi un izmantošanas ērtuma nosacījumi ambulatorajā palīdzībā, stacionārajā palīdzībā, ambulatorajā rehabilitācijā,  vakcinācijā </w:t>
            </w:r>
          </w:p>
        </w:tc>
        <w:tc>
          <w:tcPr>
            <w:tcW w:w="1417" w:type="dxa"/>
            <w:tcBorders>
              <w:top w:val="single" w:sz="4" w:space="0" w:color="auto"/>
              <w:left w:val="single" w:sz="4" w:space="0" w:color="auto"/>
              <w:bottom w:val="single" w:sz="4" w:space="0" w:color="auto"/>
              <w:right w:val="single" w:sz="4" w:space="0" w:color="auto"/>
            </w:tcBorders>
          </w:tcPr>
          <w:p w14:paraId="072F2715" w14:textId="77777777" w:rsidR="00AF0F75" w:rsidRPr="00DB564D" w:rsidRDefault="00AF0F75" w:rsidP="00DF0B4B">
            <w:pPr>
              <w:spacing w:before="20" w:line="260" w:lineRule="auto"/>
              <w:jc w:val="center"/>
              <w:rPr>
                <w:rFonts w:ascii="Times New Roman" w:hAnsi="Times New Roman" w:cs="Times New Roman"/>
                <w:b/>
              </w:rPr>
            </w:pPr>
            <w:r w:rsidRPr="00DB564D">
              <w:rPr>
                <w:rFonts w:ascii="Times New Roman" w:hAnsi="Times New Roman" w:cs="Times New Roman"/>
                <w:b/>
              </w:rPr>
              <w:t>80</w:t>
            </w:r>
          </w:p>
        </w:tc>
        <w:tc>
          <w:tcPr>
            <w:tcW w:w="1418" w:type="dxa"/>
            <w:tcBorders>
              <w:top w:val="single" w:sz="4" w:space="0" w:color="auto"/>
              <w:left w:val="single" w:sz="4" w:space="0" w:color="auto"/>
              <w:bottom w:val="single" w:sz="4" w:space="0" w:color="auto"/>
              <w:right w:val="single" w:sz="4" w:space="0" w:color="auto"/>
            </w:tcBorders>
          </w:tcPr>
          <w:p w14:paraId="36FB1315" w14:textId="77777777" w:rsidR="00AF0F75" w:rsidRPr="00DB564D" w:rsidRDefault="00AF0F75" w:rsidP="00DF0B4B">
            <w:pPr>
              <w:spacing w:before="20" w:line="260" w:lineRule="auto"/>
              <w:jc w:val="center"/>
              <w:rPr>
                <w:rFonts w:ascii="Times New Roman" w:hAnsi="Times New Roman" w:cs="Times New Roman"/>
                <w:b/>
              </w:rPr>
            </w:pPr>
            <w:r w:rsidRPr="00DB564D">
              <w:rPr>
                <w:rFonts w:ascii="Times New Roman" w:hAnsi="Times New Roman" w:cs="Times New Roman"/>
                <w:b/>
              </w:rPr>
              <w:t>B</w:t>
            </w:r>
          </w:p>
        </w:tc>
      </w:tr>
      <w:tr w:rsidR="00AF0F75" w:rsidRPr="00DB564D" w14:paraId="60D058EB" w14:textId="77777777" w:rsidTr="00DF0B4B">
        <w:trPr>
          <w:cantSplit/>
          <w:trHeight w:val="247"/>
        </w:trPr>
        <w:tc>
          <w:tcPr>
            <w:tcW w:w="674" w:type="dxa"/>
            <w:tcBorders>
              <w:top w:val="single" w:sz="4" w:space="0" w:color="auto"/>
              <w:left w:val="single" w:sz="4" w:space="0" w:color="auto"/>
              <w:bottom w:val="single" w:sz="4" w:space="0" w:color="auto"/>
              <w:right w:val="single" w:sz="4" w:space="0" w:color="auto"/>
            </w:tcBorders>
          </w:tcPr>
          <w:p w14:paraId="0351A1FC" w14:textId="77777777" w:rsidR="00AF0F75" w:rsidRPr="00DB564D" w:rsidRDefault="00AF0F75" w:rsidP="005B4AB9">
            <w:pPr>
              <w:spacing w:before="20" w:line="260" w:lineRule="auto"/>
              <w:jc w:val="both"/>
              <w:rPr>
                <w:rFonts w:ascii="Times New Roman" w:hAnsi="Times New Roman" w:cs="Times New Roman"/>
              </w:rPr>
            </w:pPr>
            <w:r w:rsidRPr="00DB564D">
              <w:rPr>
                <w:rFonts w:ascii="Times New Roman" w:hAnsi="Times New Roman" w:cs="Times New Roman"/>
              </w:rPr>
              <w:t>3.</w:t>
            </w:r>
          </w:p>
        </w:tc>
        <w:tc>
          <w:tcPr>
            <w:tcW w:w="4820" w:type="dxa"/>
            <w:tcBorders>
              <w:top w:val="single" w:sz="4" w:space="0" w:color="auto"/>
              <w:left w:val="single" w:sz="4" w:space="0" w:color="auto"/>
              <w:bottom w:val="single" w:sz="4" w:space="0" w:color="auto"/>
              <w:right w:val="single" w:sz="4" w:space="0" w:color="auto"/>
            </w:tcBorders>
          </w:tcPr>
          <w:p w14:paraId="6DBFE2A3" w14:textId="77777777" w:rsidR="00AF0F75" w:rsidRPr="00DB564D" w:rsidRDefault="00AF0F75" w:rsidP="005B4AB9">
            <w:pPr>
              <w:spacing w:before="20" w:line="260" w:lineRule="auto"/>
              <w:jc w:val="both"/>
              <w:rPr>
                <w:rFonts w:ascii="Times New Roman" w:hAnsi="Times New Roman" w:cs="Times New Roman"/>
              </w:rPr>
            </w:pPr>
            <w:r w:rsidRPr="00DB564D">
              <w:rPr>
                <w:rFonts w:ascii="Times New Roman" w:hAnsi="Times New Roman" w:cs="Times New Roman"/>
              </w:rPr>
              <w:t xml:space="preserve"> Cena </w:t>
            </w:r>
          </w:p>
        </w:tc>
        <w:tc>
          <w:tcPr>
            <w:tcW w:w="1417" w:type="dxa"/>
            <w:tcBorders>
              <w:top w:val="single" w:sz="4" w:space="0" w:color="auto"/>
              <w:left w:val="single" w:sz="4" w:space="0" w:color="auto"/>
              <w:bottom w:val="single" w:sz="4" w:space="0" w:color="auto"/>
              <w:right w:val="single" w:sz="4" w:space="0" w:color="auto"/>
            </w:tcBorders>
          </w:tcPr>
          <w:p w14:paraId="756679DB" w14:textId="77777777" w:rsidR="00AF0F75" w:rsidRPr="00DB564D" w:rsidRDefault="00AF0F75" w:rsidP="00DF0B4B">
            <w:pPr>
              <w:spacing w:before="20" w:line="260" w:lineRule="auto"/>
              <w:jc w:val="center"/>
              <w:rPr>
                <w:rFonts w:ascii="Times New Roman" w:hAnsi="Times New Roman" w:cs="Times New Roman"/>
                <w:b/>
              </w:rPr>
            </w:pPr>
            <w:r w:rsidRPr="00DB564D">
              <w:rPr>
                <w:rFonts w:ascii="Times New Roman" w:hAnsi="Times New Roman" w:cs="Times New Roman"/>
                <w:b/>
              </w:rPr>
              <w:t>5</w:t>
            </w:r>
          </w:p>
        </w:tc>
        <w:tc>
          <w:tcPr>
            <w:tcW w:w="1418" w:type="dxa"/>
            <w:tcBorders>
              <w:top w:val="single" w:sz="4" w:space="0" w:color="auto"/>
              <w:left w:val="single" w:sz="4" w:space="0" w:color="auto"/>
              <w:bottom w:val="single" w:sz="4" w:space="0" w:color="auto"/>
              <w:right w:val="single" w:sz="4" w:space="0" w:color="auto"/>
            </w:tcBorders>
          </w:tcPr>
          <w:p w14:paraId="775DB407" w14:textId="77777777" w:rsidR="00AF0F75" w:rsidRPr="00DB564D" w:rsidRDefault="00AF0F75" w:rsidP="00DF0B4B">
            <w:pPr>
              <w:spacing w:before="20" w:line="260" w:lineRule="auto"/>
              <w:jc w:val="center"/>
              <w:rPr>
                <w:rFonts w:ascii="Times New Roman" w:hAnsi="Times New Roman" w:cs="Times New Roman"/>
                <w:b/>
              </w:rPr>
            </w:pPr>
            <w:r w:rsidRPr="00DB564D">
              <w:rPr>
                <w:rFonts w:ascii="Times New Roman" w:hAnsi="Times New Roman" w:cs="Times New Roman"/>
                <w:b/>
              </w:rPr>
              <w:t>C</w:t>
            </w:r>
          </w:p>
        </w:tc>
      </w:tr>
      <w:tr w:rsidR="00AF0F75" w:rsidRPr="00DB564D" w14:paraId="2EBDFC7F" w14:textId="77777777" w:rsidTr="00DF0B4B">
        <w:trPr>
          <w:cantSplit/>
          <w:trHeight w:val="247"/>
        </w:trPr>
        <w:tc>
          <w:tcPr>
            <w:tcW w:w="5494" w:type="dxa"/>
            <w:gridSpan w:val="2"/>
            <w:tcBorders>
              <w:top w:val="single" w:sz="4" w:space="0" w:color="auto"/>
              <w:left w:val="single" w:sz="4" w:space="0" w:color="auto"/>
              <w:bottom w:val="single" w:sz="4" w:space="0" w:color="auto"/>
              <w:right w:val="single" w:sz="4" w:space="0" w:color="auto"/>
            </w:tcBorders>
          </w:tcPr>
          <w:p w14:paraId="33F00A43" w14:textId="77777777" w:rsidR="00AF0F75" w:rsidRPr="00DB564D" w:rsidRDefault="00AF0F75" w:rsidP="005B4AB9">
            <w:pPr>
              <w:spacing w:before="20" w:line="260" w:lineRule="auto"/>
              <w:jc w:val="both"/>
              <w:rPr>
                <w:rFonts w:ascii="Times New Roman" w:hAnsi="Times New Roman" w:cs="Times New Roman"/>
              </w:rPr>
            </w:pPr>
            <w:r w:rsidRPr="00DB564D">
              <w:rPr>
                <w:rFonts w:ascii="Times New Roman" w:hAnsi="Times New Roman" w:cs="Times New Roman"/>
              </w:rPr>
              <w:t>Kopējais iespējamais punktu skaits:</w:t>
            </w:r>
          </w:p>
        </w:tc>
        <w:tc>
          <w:tcPr>
            <w:tcW w:w="1417" w:type="dxa"/>
            <w:tcBorders>
              <w:top w:val="single" w:sz="4" w:space="0" w:color="auto"/>
              <w:left w:val="single" w:sz="4" w:space="0" w:color="auto"/>
              <w:bottom w:val="single" w:sz="4" w:space="0" w:color="auto"/>
              <w:right w:val="single" w:sz="4" w:space="0" w:color="auto"/>
            </w:tcBorders>
          </w:tcPr>
          <w:p w14:paraId="1AC66C7B" w14:textId="77777777" w:rsidR="00AF0F75" w:rsidRPr="00DB564D" w:rsidRDefault="00AF0F75" w:rsidP="00DF0B4B">
            <w:pPr>
              <w:spacing w:before="20" w:line="260" w:lineRule="auto"/>
              <w:jc w:val="center"/>
              <w:rPr>
                <w:rFonts w:ascii="Times New Roman" w:hAnsi="Times New Roman" w:cs="Times New Roman"/>
                <w:b/>
              </w:rPr>
            </w:pPr>
            <w:r w:rsidRPr="00DB564D">
              <w:rPr>
                <w:rFonts w:ascii="Times New Roman" w:hAnsi="Times New Roman" w:cs="Times New Roman"/>
                <w:b/>
              </w:rPr>
              <w:t>100</w:t>
            </w:r>
          </w:p>
        </w:tc>
        <w:tc>
          <w:tcPr>
            <w:tcW w:w="1418" w:type="dxa"/>
            <w:tcBorders>
              <w:top w:val="single" w:sz="4" w:space="0" w:color="auto"/>
              <w:left w:val="single" w:sz="4" w:space="0" w:color="auto"/>
              <w:bottom w:val="single" w:sz="4" w:space="0" w:color="auto"/>
              <w:right w:val="single" w:sz="4" w:space="0" w:color="auto"/>
            </w:tcBorders>
          </w:tcPr>
          <w:p w14:paraId="493C70BE" w14:textId="77777777" w:rsidR="00AF0F75" w:rsidRPr="00DB564D" w:rsidRDefault="00AF0F75" w:rsidP="00DF0B4B">
            <w:pPr>
              <w:spacing w:before="20" w:line="260" w:lineRule="auto"/>
              <w:jc w:val="center"/>
              <w:rPr>
                <w:rFonts w:ascii="Times New Roman" w:hAnsi="Times New Roman" w:cs="Times New Roman"/>
                <w:b/>
              </w:rPr>
            </w:pPr>
          </w:p>
        </w:tc>
      </w:tr>
    </w:tbl>
    <w:p w14:paraId="498C54F3" w14:textId="77777777" w:rsidR="00DB564D" w:rsidRPr="00DB564D" w:rsidRDefault="00DB564D" w:rsidP="00990E2A">
      <w:pPr>
        <w:pStyle w:val="Pamatteksts2"/>
        <w:widowControl w:val="0"/>
        <w:tabs>
          <w:tab w:val="left" w:pos="567"/>
        </w:tabs>
        <w:suppressAutoHyphens/>
        <w:spacing w:after="0" w:line="240" w:lineRule="auto"/>
        <w:jc w:val="both"/>
        <w:rPr>
          <w:rFonts w:ascii="Times New Roman" w:hAnsi="Times New Roman" w:cs="Times New Roman"/>
        </w:rPr>
      </w:pPr>
    </w:p>
    <w:p w14:paraId="27A3CCB0" w14:textId="0028FB0A" w:rsidR="00AF0F75" w:rsidRPr="00DB564D" w:rsidRDefault="00F67565" w:rsidP="00F67565">
      <w:pPr>
        <w:pStyle w:val="Pamatteksts2"/>
        <w:widowControl w:val="0"/>
        <w:numPr>
          <w:ilvl w:val="2"/>
          <w:numId w:val="18"/>
        </w:numPr>
        <w:tabs>
          <w:tab w:val="left" w:pos="567"/>
        </w:tabs>
        <w:suppressAutoHyphens/>
        <w:spacing w:after="0" w:line="240" w:lineRule="auto"/>
        <w:ind w:left="567" w:hanging="567"/>
        <w:jc w:val="both"/>
        <w:rPr>
          <w:rFonts w:ascii="Times New Roman" w:hAnsi="Times New Roman" w:cs="Times New Roman"/>
        </w:rPr>
      </w:pPr>
      <w:r>
        <w:rPr>
          <w:rFonts w:ascii="Times New Roman" w:hAnsi="Times New Roman" w:cs="Times New Roman"/>
        </w:rPr>
        <w:t xml:space="preserve">. </w:t>
      </w:r>
      <w:r w:rsidR="00AF0F75" w:rsidRPr="00DB564D">
        <w:rPr>
          <w:rFonts w:ascii="Times New Roman" w:hAnsi="Times New Roman" w:cs="Times New Roman"/>
        </w:rPr>
        <w:t>Punktu piešķiršanas kārtība katram novērtēšanas kritērijam:</w:t>
      </w:r>
    </w:p>
    <w:tbl>
      <w:tblPr>
        <w:tblW w:w="8109" w:type="dxa"/>
        <w:tblInd w:w="108" w:type="dxa"/>
        <w:tblLook w:val="0000" w:firstRow="0" w:lastRow="0" w:firstColumn="0" w:lastColumn="0" w:noHBand="0" w:noVBand="0"/>
      </w:tblPr>
      <w:tblGrid>
        <w:gridCol w:w="890"/>
        <w:gridCol w:w="7219"/>
      </w:tblGrid>
      <w:tr w:rsidR="00AF0F75" w:rsidRPr="00DB564D" w14:paraId="32A0B08E" w14:textId="77777777" w:rsidTr="00DF0B4B">
        <w:trPr>
          <w:trHeight w:val="255"/>
        </w:trPr>
        <w:tc>
          <w:tcPr>
            <w:tcW w:w="890" w:type="dxa"/>
            <w:tcBorders>
              <w:top w:val="single" w:sz="4" w:space="0" w:color="auto"/>
              <w:left w:val="single" w:sz="4" w:space="0" w:color="auto"/>
              <w:bottom w:val="single" w:sz="4" w:space="0" w:color="auto"/>
              <w:right w:val="single" w:sz="4" w:space="0" w:color="auto"/>
            </w:tcBorders>
            <w:noWrap/>
            <w:vAlign w:val="bottom"/>
          </w:tcPr>
          <w:p w14:paraId="51F050AE" w14:textId="77777777" w:rsidR="00AF0F75" w:rsidRPr="00DB564D" w:rsidRDefault="00AF0F75" w:rsidP="005B4AB9">
            <w:pPr>
              <w:jc w:val="both"/>
              <w:rPr>
                <w:rFonts w:ascii="Times New Roman" w:hAnsi="Times New Roman" w:cs="Times New Roman"/>
              </w:rPr>
            </w:pPr>
            <w:r w:rsidRPr="00DB564D">
              <w:rPr>
                <w:rFonts w:ascii="Times New Roman" w:hAnsi="Times New Roman" w:cs="Times New Roman"/>
              </w:rPr>
              <w:t>Nr.p.k.</w:t>
            </w:r>
          </w:p>
        </w:tc>
        <w:tc>
          <w:tcPr>
            <w:tcW w:w="7219" w:type="dxa"/>
            <w:tcBorders>
              <w:top w:val="single" w:sz="4" w:space="0" w:color="auto"/>
              <w:left w:val="single" w:sz="4" w:space="0" w:color="auto"/>
              <w:bottom w:val="single" w:sz="4" w:space="0" w:color="auto"/>
              <w:right w:val="single" w:sz="4" w:space="0" w:color="auto"/>
            </w:tcBorders>
            <w:noWrap/>
            <w:vAlign w:val="bottom"/>
          </w:tcPr>
          <w:p w14:paraId="0B540DC3" w14:textId="77777777" w:rsidR="00AF0F75" w:rsidRPr="00DB564D" w:rsidRDefault="00AF0F75" w:rsidP="005B4AB9">
            <w:pPr>
              <w:jc w:val="both"/>
              <w:rPr>
                <w:rFonts w:ascii="Times New Roman" w:hAnsi="Times New Roman" w:cs="Times New Roman"/>
              </w:rPr>
            </w:pPr>
            <w:r w:rsidRPr="00DB564D">
              <w:rPr>
                <w:rFonts w:ascii="Times New Roman" w:hAnsi="Times New Roman" w:cs="Times New Roman"/>
              </w:rPr>
              <w:t>Punktu piešķiršanas kārtība:</w:t>
            </w:r>
          </w:p>
        </w:tc>
      </w:tr>
      <w:tr w:rsidR="00AF0F75" w:rsidRPr="00DB564D" w:rsidDel="00196A97" w14:paraId="6BBBF489" w14:textId="77777777" w:rsidTr="00DF0B4B">
        <w:trPr>
          <w:trHeight w:val="484"/>
        </w:trPr>
        <w:tc>
          <w:tcPr>
            <w:tcW w:w="890" w:type="dxa"/>
            <w:tcBorders>
              <w:top w:val="single" w:sz="4" w:space="0" w:color="auto"/>
              <w:left w:val="single" w:sz="4" w:space="0" w:color="auto"/>
              <w:bottom w:val="single" w:sz="4" w:space="0" w:color="auto"/>
              <w:right w:val="single" w:sz="4" w:space="0" w:color="auto"/>
            </w:tcBorders>
            <w:noWrap/>
            <w:vAlign w:val="center"/>
          </w:tcPr>
          <w:p w14:paraId="59A212B3" w14:textId="77777777" w:rsidR="00AF0F75" w:rsidRPr="00DB564D" w:rsidRDefault="00AF0F75" w:rsidP="005B4AB9">
            <w:pPr>
              <w:jc w:val="both"/>
              <w:rPr>
                <w:rFonts w:ascii="Times New Roman" w:hAnsi="Times New Roman" w:cs="Times New Roman"/>
                <w:b/>
              </w:rPr>
            </w:pPr>
            <w:r w:rsidRPr="00DB564D">
              <w:rPr>
                <w:rFonts w:ascii="Times New Roman" w:hAnsi="Times New Roman" w:cs="Times New Roman"/>
                <w:b/>
              </w:rPr>
              <w:t>1.</w:t>
            </w:r>
          </w:p>
        </w:tc>
        <w:tc>
          <w:tcPr>
            <w:tcW w:w="7219" w:type="dxa"/>
            <w:tcBorders>
              <w:top w:val="single" w:sz="4" w:space="0" w:color="auto"/>
              <w:left w:val="nil"/>
              <w:bottom w:val="single" w:sz="4" w:space="0" w:color="auto"/>
              <w:right w:val="single" w:sz="4" w:space="0" w:color="auto"/>
            </w:tcBorders>
            <w:noWrap/>
          </w:tcPr>
          <w:p w14:paraId="39B43212" w14:textId="77777777" w:rsidR="00AF0F75" w:rsidRPr="00DB564D" w:rsidRDefault="00AF0F75" w:rsidP="005B4AB9">
            <w:pPr>
              <w:pStyle w:val="Default"/>
              <w:jc w:val="both"/>
              <w:rPr>
                <w:rFonts w:ascii="Times New Roman" w:hAnsi="Times New Roman" w:cs="Times New Roman"/>
                <w:sz w:val="22"/>
                <w:szCs w:val="22"/>
              </w:rPr>
            </w:pPr>
            <w:r w:rsidRPr="00DB564D">
              <w:rPr>
                <w:rFonts w:ascii="Times New Roman" w:hAnsi="Times New Roman" w:cs="Times New Roman"/>
                <w:sz w:val="22"/>
                <w:szCs w:val="22"/>
              </w:rPr>
              <w:t xml:space="preserve">Kopējais pacienta iemaksas ambulatorās un stacionārās palīdzības  apdrošināšanas summas limits vienai personai gadā.  </w:t>
            </w:r>
          </w:p>
          <w:p w14:paraId="50F1BC99" w14:textId="77777777" w:rsidR="00AF0F75" w:rsidRPr="00DB564D" w:rsidRDefault="00AF0F75" w:rsidP="005B4AB9">
            <w:pPr>
              <w:pStyle w:val="Default"/>
              <w:jc w:val="both"/>
              <w:rPr>
                <w:rFonts w:ascii="Times New Roman" w:hAnsi="Times New Roman" w:cs="Times New Roman"/>
                <w:sz w:val="22"/>
                <w:szCs w:val="22"/>
              </w:rPr>
            </w:pPr>
          </w:p>
          <w:p w14:paraId="64DD0E2D" w14:textId="77777777" w:rsidR="00AF0F75" w:rsidRPr="00DB564D" w:rsidRDefault="00AF0F75" w:rsidP="005B4AB9">
            <w:pPr>
              <w:pStyle w:val="Default"/>
              <w:jc w:val="both"/>
              <w:rPr>
                <w:rFonts w:ascii="Times New Roman" w:hAnsi="Times New Roman" w:cs="Times New Roman"/>
                <w:sz w:val="22"/>
                <w:szCs w:val="22"/>
              </w:rPr>
            </w:pPr>
            <w:r w:rsidRPr="00DB564D">
              <w:rPr>
                <w:rFonts w:ascii="Times New Roman" w:hAnsi="Times New Roman" w:cs="Times New Roman"/>
                <w:sz w:val="22"/>
                <w:szCs w:val="22"/>
              </w:rPr>
              <w:t>Kopējā apdrošinājuma summa ir :</w:t>
            </w:r>
          </w:p>
          <w:p w14:paraId="0F75B0F6" w14:textId="77777777" w:rsidR="00AF0F75" w:rsidRPr="00DB564D" w:rsidRDefault="00AF0F75" w:rsidP="005B4AB9">
            <w:pPr>
              <w:pStyle w:val="Default"/>
              <w:numPr>
                <w:ilvl w:val="0"/>
                <w:numId w:val="17"/>
              </w:numPr>
              <w:jc w:val="both"/>
              <w:rPr>
                <w:rFonts w:ascii="Times New Roman" w:hAnsi="Times New Roman" w:cs="Times New Roman"/>
                <w:sz w:val="22"/>
                <w:szCs w:val="22"/>
              </w:rPr>
            </w:pPr>
            <w:r w:rsidRPr="00DB564D">
              <w:rPr>
                <w:rFonts w:ascii="Times New Roman" w:hAnsi="Times New Roman" w:cs="Times New Roman"/>
                <w:sz w:val="22"/>
                <w:szCs w:val="22"/>
              </w:rPr>
              <w:t>4001-5000 EUR – 5 punkti;</w:t>
            </w:r>
          </w:p>
          <w:p w14:paraId="31129453" w14:textId="77777777" w:rsidR="00AF0F75" w:rsidRPr="00DB564D" w:rsidRDefault="00AF0F75" w:rsidP="005B4AB9">
            <w:pPr>
              <w:pStyle w:val="Default"/>
              <w:numPr>
                <w:ilvl w:val="0"/>
                <w:numId w:val="17"/>
              </w:numPr>
              <w:jc w:val="both"/>
              <w:rPr>
                <w:rFonts w:ascii="Times New Roman" w:hAnsi="Times New Roman" w:cs="Times New Roman"/>
                <w:sz w:val="22"/>
                <w:szCs w:val="22"/>
              </w:rPr>
            </w:pPr>
            <w:r w:rsidRPr="00DB564D">
              <w:rPr>
                <w:rFonts w:ascii="Times New Roman" w:hAnsi="Times New Roman" w:cs="Times New Roman"/>
                <w:sz w:val="22"/>
                <w:szCs w:val="22"/>
              </w:rPr>
              <w:t>5001- 6000 EUR -10 punkti;</w:t>
            </w:r>
          </w:p>
          <w:p w14:paraId="30D10E84" w14:textId="77777777" w:rsidR="00AF0F75" w:rsidRPr="00DB564D" w:rsidRDefault="00AF0F75" w:rsidP="005B4AB9">
            <w:pPr>
              <w:pStyle w:val="Default"/>
              <w:numPr>
                <w:ilvl w:val="0"/>
                <w:numId w:val="17"/>
              </w:numPr>
              <w:jc w:val="both"/>
              <w:rPr>
                <w:rFonts w:ascii="Times New Roman" w:hAnsi="Times New Roman" w:cs="Times New Roman"/>
                <w:sz w:val="22"/>
                <w:szCs w:val="22"/>
              </w:rPr>
            </w:pPr>
            <w:r w:rsidRPr="00DB564D">
              <w:rPr>
                <w:rFonts w:ascii="Times New Roman" w:hAnsi="Times New Roman" w:cs="Times New Roman"/>
                <w:sz w:val="22"/>
                <w:szCs w:val="22"/>
              </w:rPr>
              <w:t>6001 līdz 7000 EUR -15 punkti;</w:t>
            </w:r>
          </w:p>
          <w:p w14:paraId="5F26BA0A" w14:textId="77777777" w:rsidR="00AF0F75" w:rsidRPr="00DB564D" w:rsidRDefault="00AF0F75" w:rsidP="005B4AB9">
            <w:pPr>
              <w:pStyle w:val="Default"/>
              <w:ind w:left="720"/>
              <w:jc w:val="both"/>
              <w:rPr>
                <w:rFonts w:ascii="Times New Roman" w:hAnsi="Times New Roman" w:cs="Times New Roman"/>
                <w:sz w:val="22"/>
                <w:szCs w:val="22"/>
              </w:rPr>
            </w:pPr>
          </w:p>
        </w:tc>
      </w:tr>
      <w:tr w:rsidR="00AF0F75" w:rsidRPr="00DB564D" w14:paraId="44697106" w14:textId="77777777" w:rsidTr="00DF0B4B">
        <w:trPr>
          <w:trHeight w:val="696"/>
        </w:trPr>
        <w:tc>
          <w:tcPr>
            <w:tcW w:w="890" w:type="dxa"/>
            <w:tcBorders>
              <w:top w:val="single" w:sz="4" w:space="0" w:color="auto"/>
              <w:left w:val="single" w:sz="4" w:space="0" w:color="auto"/>
              <w:bottom w:val="single" w:sz="4" w:space="0" w:color="auto"/>
              <w:right w:val="single" w:sz="4" w:space="0" w:color="auto"/>
            </w:tcBorders>
            <w:noWrap/>
            <w:vAlign w:val="center"/>
          </w:tcPr>
          <w:p w14:paraId="24A122FC" w14:textId="77777777" w:rsidR="00AF0F75" w:rsidRPr="00DB564D" w:rsidRDefault="00AF0F75" w:rsidP="005B4AB9">
            <w:pPr>
              <w:jc w:val="both"/>
              <w:rPr>
                <w:rFonts w:ascii="Times New Roman" w:hAnsi="Times New Roman" w:cs="Times New Roman"/>
                <w:b/>
                <w:spacing w:val="-4"/>
              </w:rPr>
            </w:pPr>
            <w:r w:rsidRPr="00DB564D">
              <w:rPr>
                <w:rFonts w:ascii="Times New Roman" w:hAnsi="Times New Roman" w:cs="Times New Roman"/>
                <w:b/>
                <w:spacing w:val="-4"/>
              </w:rPr>
              <w:t>2.</w:t>
            </w:r>
          </w:p>
        </w:tc>
        <w:tc>
          <w:tcPr>
            <w:tcW w:w="7219" w:type="dxa"/>
            <w:tcBorders>
              <w:top w:val="single" w:sz="4" w:space="0" w:color="auto"/>
              <w:left w:val="nil"/>
              <w:bottom w:val="single" w:sz="4" w:space="0" w:color="auto"/>
              <w:right w:val="single" w:sz="4" w:space="0" w:color="auto"/>
            </w:tcBorders>
            <w:noWrap/>
          </w:tcPr>
          <w:p w14:paraId="459C8F6F" w14:textId="2E8D569F" w:rsidR="000E0C17" w:rsidRDefault="000E0C17" w:rsidP="00DF0B4B">
            <w:pPr>
              <w:pStyle w:val="Alfabtiskaisrdtjs1"/>
              <w:rPr>
                <w:rFonts w:eastAsiaTheme="minorHAnsi"/>
              </w:rPr>
            </w:pPr>
          </w:p>
          <w:p w14:paraId="1058A144" w14:textId="77777777" w:rsidR="000E0C17" w:rsidRDefault="000E0C17" w:rsidP="00DF0B4B">
            <w:pPr>
              <w:pStyle w:val="Alfabtiskaisrdtjs1"/>
            </w:pPr>
            <w:r>
              <w:t xml:space="preserve">Pretendenta piedāvātie programmas uzlabojumi un izmantošanas ērtuma nosacījumi ambulatorajā palīdzībā, stacionārajā palīdzībā, ambulatorajā rehabilitācijā,  vakcinācijā </w:t>
            </w:r>
          </w:p>
          <w:p w14:paraId="109F255F" w14:textId="24BBA5DD" w:rsidR="00AF0F75" w:rsidRPr="00DF0B4B" w:rsidRDefault="000E0C17" w:rsidP="00DF0B4B">
            <w:pPr>
              <w:rPr>
                <w:rFonts w:ascii="Times New Roman" w:eastAsia="Times New Roman" w:hAnsi="Times New Roman" w:cs="Times New Roman"/>
                <w:bCs/>
              </w:rPr>
            </w:pPr>
            <w:r w:rsidRPr="00DF0B4B">
              <w:rPr>
                <w:rFonts w:ascii="Times New Roman" w:eastAsia="Times New Roman" w:hAnsi="Times New Roman" w:cs="Times New Roman"/>
                <w:bCs/>
              </w:rPr>
              <w:lastRenderedPageBreak/>
              <w:t>Maksimālo punktu skaitu saņems Pretendents ar augšminētā seguma uzlabojumiem, kas paplašina seguma apjomu, vispusīgi izvērtējot, vai konkrētais uzlabojums ir nepieciešams pasūtītāja darbiniekiem pēc pasūtītāja ieskatiem, tā iespēju izmantošanu biežumu un izmaksas, kā arī apdrošināmā iespējamo finansiālo ieguvumu</w:t>
            </w:r>
          </w:p>
        </w:tc>
      </w:tr>
      <w:tr w:rsidR="00AF0F75" w:rsidRPr="00DB564D" w14:paraId="16C35447" w14:textId="77777777" w:rsidTr="00DF0B4B">
        <w:trPr>
          <w:trHeight w:val="696"/>
        </w:trPr>
        <w:tc>
          <w:tcPr>
            <w:tcW w:w="890" w:type="dxa"/>
            <w:tcBorders>
              <w:top w:val="single" w:sz="4" w:space="0" w:color="auto"/>
              <w:left w:val="single" w:sz="4" w:space="0" w:color="auto"/>
              <w:bottom w:val="single" w:sz="4" w:space="0" w:color="auto"/>
              <w:right w:val="single" w:sz="4" w:space="0" w:color="auto"/>
            </w:tcBorders>
            <w:noWrap/>
            <w:vAlign w:val="center"/>
          </w:tcPr>
          <w:p w14:paraId="1C21BFE9" w14:textId="77777777" w:rsidR="00AF0F75" w:rsidRPr="00DB564D" w:rsidRDefault="00AF0F75" w:rsidP="005B4AB9">
            <w:pPr>
              <w:jc w:val="both"/>
              <w:rPr>
                <w:rFonts w:ascii="Times New Roman" w:hAnsi="Times New Roman" w:cs="Times New Roman"/>
                <w:b/>
                <w:spacing w:val="-4"/>
              </w:rPr>
            </w:pPr>
            <w:r w:rsidRPr="00DB564D">
              <w:rPr>
                <w:rFonts w:ascii="Times New Roman" w:hAnsi="Times New Roman" w:cs="Times New Roman"/>
                <w:b/>
                <w:spacing w:val="-4"/>
              </w:rPr>
              <w:lastRenderedPageBreak/>
              <w:t>3.</w:t>
            </w:r>
          </w:p>
        </w:tc>
        <w:tc>
          <w:tcPr>
            <w:tcW w:w="7219" w:type="dxa"/>
            <w:tcBorders>
              <w:top w:val="single" w:sz="4" w:space="0" w:color="auto"/>
              <w:left w:val="nil"/>
              <w:bottom w:val="single" w:sz="4" w:space="0" w:color="auto"/>
              <w:right w:val="single" w:sz="4" w:space="0" w:color="auto"/>
            </w:tcBorders>
            <w:noWrap/>
          </w:tcPr>
          <w:p w14:paraId="55CC011F" w14:textId="77777777" w:rsidR="00AF0F75" w:rsidRPr="00DB564D" w:rsidRDefault="00AF0F75" w:rsidP="005B4AB9">
            <w:pPr>
              <w:jc w:val="both"/>
              <w:rPr>
                <w:rFonts w:ascii="Times New Roman" w:hAnsi="Times New Roman" w:cs="Times New Roman"/>
              </w:rPr>
            </w:pPr>
            <w:r w:rsidRPr="00DB564D">
              <w:rPr>
                <w:rFonts w:ascii="Times New Roman" w:hAnsi="Times New Roman" w:cs="Times New Roman"/>
              </w:rPr>
              <w:t xml:space="preserve">Cena </w:t>
            </w:r>
          </w:p>
          <w:p w14:paraId="0E53D3F0" w14:textId="77777777" w:rsidR="00AF0F75" w:rsidRPr="00DB564D" w:rsidRDefault="00AF0F75" w:rsidP="005B4AB9">
            <w:pPr>
              <w:jc w:val="both"/>
              <w:rPr>
                <w:rFonts w:ascii="Times New Roman" w:hAnsi="Times New Roman" w:cs="Times New Roman"/>
                <w:bCs/>
              </w:rPr>
            </w:pPr>
            <w:r w:rsidRPr="00DB564D">
              <w:rPr>
                <w:rFonts w:ascii="Times New Roman" w:hAnsi="Times New Roman" w:cs="Times New Roman"/>
                <w:bCs/>
              </w:rPr>
              <w:t xml:space="preserve">Punkti </w:t>
            </w:r>
            <w:r w:rsidRPr="00DB564D">
              <w:rPr>
                <w:rFonts w:ascii="Times New Roman" w:hAnsi="Times New Roman" w:cs="Times New Roman"/>
              </w:rPr>
              <w:t xml:space="preserve">par cenu </w:t>
            </w:r>
            <w:r w:rsidRPr="00DB564D">
              <w:rPr>
                <w:rFonts w:ascii="Times New Roman" w:hAnsi="Times New Roman" w:cs="Times New Roman"/>
                <w:bCs/>
              </w:rPr>
              <w:t>tiek piešķirti pēc formulas:</w:t>
            </w:r>
          </w:p>
          <w:p w14:paraId="40F65137" w14:textId="77777777" w:rsidR="00AF0F75" w:rsidRPr="00DB564D" w:rsidRDefault="00AF0F75" w:rsidP="005B4AB9">
            <w:pPr>
              <w:spacing w:before="20" w:line="260" w:lineRule="auto"/>
              <w:jc w:val="both"/>
              <w:rPr>
                <w:rFonts w:ascii="Times New Roman" w:hAnsi="Times New Roman" w:cs="Times New Roman"/>
                <w:bCs/>
              </w:rPr>
            </w:pPr>
            <w:r w:rsidRPr="00DB564D">
              <w:rPr>
                <w:rFonts w:ascii="Times New Roman" w:hAnsi="Times New Roman" w:cs="Times New Roman"/>
              </w:rPr>
              <w:t xml:space="preserve"> </w:t>
            </w:r>
            <w:r w:rsidRPr="00DB564D">
              <w:rPr>
                <w:rFonts w:ascii="Times New Roman" w:hAnsi="Times New Roman" w:cs="Times New Roman"/>
                <w:b/>
              </w:rPr>
              <w:t>C = C</w:t>
            </w:r>
            <w:r w:rsidRPr="00DB564D">
              <w:rPr>
                <w:rFonts w:ascii="Times New Roman" w:hAnsi="Times New Roman" w:cs="Times New Roman"/>
                <w:b/>
                <w:bCs/>
                <w:vertAlign w:val="subscript"/>
              </w:rPr>
              <w:t xml:space="preserve">pied </w:t>
            </w:r>
            <w:r w:rsidRPr="00DB564D">
              <w:rPr>
                <w:rFonts w:ascii="Times New Roman" w:hAnsi="Times New Roman" w:cs="Times New Roman"/>
                <w:b/>
              </w:rPr>
              <w:t>/ C</w:t>
            </w:r>
            <w:r w:rsidRPr="00DB564D">
              <w:rPr>
                <w:rFonts w:ascii="Times New Roman" w:hAnsi="Times New Roman" w:cs="Times New Roman"/>
                <w:b/>
                <w:bCs/>
                <w:vertAlign w:val="subscript"/>
              </w:rPr>
              <w:t>max</w:t>
            </w:r>
            <w:r w:rsidRPr="00DB564D">
              <w:rPr>
                <w:rFonts w:ascii="Times New Roman" w:hAnsi="Times New Roman" w:cs="Times New Roman"/>
                <w:b/>
              </w:rPr>
              <w:t xml:space="preserve"> x 5</w:t>
            </w:r>
            <w:r w:rsidRPr="00DB564D">
              <w:rPr>
                <w:rFonts w:ascii="Times New Roman" w:hAnsi="Times New Roman" w:cs="Times New Roman"/>
              </w:rPr>
              <w:t>,</w:t>
            </w:r>
            <w:r w:rsidRPr="00DB564D">
              <w:rPr>
                <w:rFonts w:ascii="Times New Roman" w:hAnsi="Times New Roman" w:cs="Times New Roman"/>
                <w:b/>
              </w:rPr>
              <w:t xml:space="preserve"> </w:t>
            </w:r>
            <w:r w:rsidRPr="00DB564D">
              <w:rPr>
                <w:rFonts w:ascii="Times New Roman" w:hAnsi="Times New Roman" w:cs="Times New Roman"/>
                <w:bCs/>
              </w:rPr>
              <w:t>kur</w:t>
            </w:r>
          </w:p>
          <w:p w14:paraId="44967935" w14:textId="77777777" w:rsidR="00AF0F75" w:rsidRPr="00DB564D" w:rsidRDefault="00AF0F75" w:rsidP="005B4AB9">
            <w:pPr>
              <w:jc w:val="both"/>
              <w:rPr>
                <w:rFonts w:ascii="Times New Roman" w:hAnsi="Times New Roman" w:cs="Times New Roman"/>
                <w:bCs/>
              </w:rPr>
            </w:pPr>
            <w:r w:rsidRPr="00DB564D">
              <w:rPr>
                <w:rFonts w:ascii="Times New Roman" w:hAnsi="Times New Roman" w:cs="Times New Roman"/>
                <w:b/>
              </w:rPr>
              <w:t>C</w:t>
            </w:r>
            <w:r w:rsidRPr="00DB564D">
              <w:rPr>
                <w:rFonts w:ascii="Times New Roman" w:hAnsi="Times New Roman" w:cs="Times New Roman"/>
                <w:b/>
                <w:bCs/>
              </w:rPr>
              <w:t xml:space="preserve"> – </w:t>
            </w:r>
            <w:r w:rsidRPr="00DB564D">
              <w:rPr>
                <w:rFonts w:ascii="Times New Roman" w:hAnsi="Times New Roman" w:cs="Times New Roman"/>
                <w:bCs/>
              </w:rPr>
              <w:t>pretendenta iegūtie punkti par šo vērtēšanas kritēriju;</w:t>
            </w:r>
          </w:p>
          <w:p w14:paraId="5BB4B201" w14:textId="77777777" w:rsidR="00AF0F75" w:rsidRPr="00DB564D" w:rsidRDefault="00AF0F75" w:rsidP="005B4AB9">
            <w:pPr>
              <w:jc w:val="both"/>
              <w:rPr>
                <w:rFonts w:ascii="Times New Roman" w:hAnsi="Times New Roman" w:cs="Times New Roman"/>
                <w:b/>
                <w:bCs/>
              </w:rPr>
            </w:pPr>
            <w:r w:rsidRPr="00DB564D">
              <w:rPr>
                <w:rFonts w:ascii="Times New Roman" w:hAnsi="Times New Roman" w:cs="Times New Roman"/>
                <w:b/>
                <w:bCs/>
              </w:rPr>
              <w:t>C</w:t>
            </w:r>
            <w:r w:rsidRPr="00DB564D">
              <w:rPr>
                <w:rFonts w:ascii="Times New Roman" w:hAnsi="Times New Roman" w:cs="Times New Roman"/>
                <w:b/>
                <w:bCs/>
                <w:vertAlign w:val="subscript"/>
              </w:rPr>
              <w:t>max</w:t>
            </w:r>
            <w:r w:rsidRPr="00DB564D">
              <w:rPr>
                <w:rFonts w:ascii="Times New Roman" w:hAnsi="Times New Roman" w:cs="Times New Roman"/>
                <w:b/>
                <w:bCs/>
              </w:rPr>
              <w:t xml:space="preserve"> – </w:t>
            </w:r>
            <w:r w:rsidRPr="00DB564D">
              <w:rPr>
                <w:rFonts w:ascii="Times New Roman" w:hAnsi="Times New Roman" w:cs="Times New Roman"/>
                <w:bCs/>
              </w:rPr>
              <w:t>zemākā cena;</w:t>
            </w:r>
          </w:p>
          <w:p w14:paraId="3E1DC2B4" w14:textId="77777777" w:rsidR="00AF0F75" w:rsidRPr="00DB564D" w:rsidRDefault="00AF0F75" w:rsidP="005B4AB9">
            <w:pPr>
              <w:spacing w:before="20" w:line="260" w:lineRule="auto"/>
              <w:jc w:val="both"/>
              <w:rPr>
                <w:rFonts w:ascii="Times New Roman" w:hAnsi="Times New Roman" w:cs="Times New Roman"/>
              </w:rPr>
            </w:pPr>
            <w:r w:rsidRPr="00DB564D">
              <w:rPr>
                <w:rFonts w:ascii="Times New Roman" w:hAnsi="Times New Roman" w:cs="Times New Roman"/>
                <w:b/>
                <w:bCs/>
              </w:rPr>
              <w:t>C</w:t>
            </w:r>
            <w:r w:rsidRPr="00DB564D">
              <w:rPr>
                <w:rFonts w:ascii="Times New Roman" w:hAnsi="Times New Roman" w:cs="Times New Roman"/>
                <w:b/>
                <w:bCs/>
                <w:vertAlign w:val="subscript"/>
              </w:rPr>
              <w:t>pied</w:t>
            </w:r>
            <w:r w:rsidRPr="00DB564D">
              <w:rPr>
                <w:rFonts w:ascii="Times New Roman" w:hAnsi="Times New Roman" w:cs="Times New Roman"/>
                <w:b/>
                <w:bCs/>
              </w:rPr>
              <w:t xml:space="preserve"> – </w:t>
            </w:r>
            <w:r w:rsidRPr="00DB564D">
              <w:rPr>
                <w:rFonts w:ascii="Times New Roman" w:hAnsi="Times New Roman" w:cs="Times New Roman"/>
                <w:spacing w:val="-4"/>
              </w:rPr>
              <w:t xml:space="preserve">vērtējamā </w:t>
            </w:r>
            <w:r w:rsidRPr="00DB564D">
              <w:rPr>
                <w:rFonts w:ascii="Times New Roman" w:hAnsi="Times New Roman" w:cs="Times New Roman"/>
                <w:bCs/>
              </w:rPr>
              <w:t>pretendenta cena</w:t>
            </w:r>
            <w:r w:rsidRPr="00DB564D">
              <w:rPr>
                <w:rFonts w:ascii="Times New Roman" w:hAnsi="Times New Roman" w:cs="Times New Roman"/>
                <w:b/>
                <w:bCs/>
              </w:rPr>
              <w:t>.</w:t>
            </w:r>
          </w:p>
        </w:tc>
      </w:tr>
    </w:tbl>
    <w:p w14:paraId="5E84D5F2" w14:textId="77777777" w:rsidR="00AF0F75" w:rsidRPr="00DB564D" w:rsidRDefault="00AF0F75" w:rsidP="00990E2A">
      <w:pPr>
        <w:pStyle w:val="Pamatteksts2"/>
        <w:tabs>
          <w:tab w:val="left" w:pos="567"/>
        </w:tabs>
        <w:jc w:val="both"/>
        <w:rPr>
          <w:rFonts w:ascii="Times New Roman" w:hAnsi="Times New Roman" w:cs="Times New Roman"/>
        </w:rPr>
      </w:pPr>
    </w:p>
    <w:p w14:paraId="2910A0EC" w14:textId="3F335DEA" w:rsidR="00AF0F75" w:rsidRPr="00DB564D" w:rsidRDefault="00F67565" w:rsidP="00F67565">
      <w:pPr>
        <w:pStyle w:val="Pamatteksts2"/>
        <w:widowControl w:val="0"/>
        <w:numPr>
          <w:ilvl w:val="2"/>
          <w:numId w:val="18"/>
        </w:numPr>
        <w:tabs>
          <w:tab w:val="left" w:pos="567"/>
        </w:tabs>
        <w:suppressAutoHyphens/>
        <w:spacing w:after="0" w:line="240" w:lineRule="auto"/>
        <w:ind w:left="567" w:hanging="567"/>
        <w:jc w:val="both"/>
        <w:rPr>
          <w:rFonts w:ascii="Times New Roman" w:hAnsi="Times New Roman" w:cs="Times New Roman"/>
        </w:rPr>
      </w:pPr>
      <w:r>
        <w:rPr>
          <w:rFonts w:ascii="Times New Roman" w:hAnsi="Times New Roman" w:cs="Times New Roman"/>
          <w:bCs/>
        </w:rPr>
        <w:t xml:space="preserve">. </w:t>
      </w:r>
      <w:r w:rsidR="00AF0F75" w:rsidRPr="00DB564D">
        <w:rPr>
          <w:rFonts w:ascii="Times New Roman" w:hAnsi="Times New Roman" w:cs="Times New Roman"/>
          <w:bCs/>
        </w:rPr>
        <w:t>Kopējais punktu skaits katram piedāvājumam tiks noteikts, izmantojot šādu formulu</w:t>
      </w:r>
      <w:r w:rsidR="00AF0F75" w:rsidRPr="00DB564D">
        <w:rPr>
          <w:rFonts w:ascii="Times New Roman" w:hAnsi="Times New Roman" w:cs="Times New Roman"/>
        </w:rPr>
        <w:t xml:space="preserve"> SUMMA=A+B+C</w:t>
      </w:r>
    </w:p>
    <w:p w14:paraId="7DFA48CF" w14:textId="30A6A517" w:rsidR="00AF0F75" w:rsidRPr="00DB564D" w:rsidRDefault="00F67565" w:rsidP="00F67565">
      <w:pPr>
        <w:pStyle w:val="Pamatteksts2"/>
        <w:widowControl w:val="0"/>
        <w:numPr>
          <w:ilvl w:val="2"/>
          <w:numId w:val="18"/>
        </w:numPr>
        <w:tabs>
          <w:tab w:val="left" w:pos="567"/>
        </w:tabs>
        <w:suppressAutoHyphens/>
        <w:spacing w:after="0" w:line="240" w:lineRule="auto"/>
        <w:ind w:left="567" w:hanging="567"/>
        <w:jc w:val="both"/>
        <w:rPr>
          <w:rFonts w:ascii="Times New Roman" w:hAnsi="Times New Roman" w:cs="Times New Roman"/>
        </w:rPr>
      </w:pPr>
      <w:r>
        <w:rPr>
          <w:rFonts w:ascii="Times New Roman" w:hAnsi="Times New Roman" w:cs="Times New Roman"/>
        </w:rPr>
        <w:t xml:space="preserve">. </w:t>
      </w:r>
      <w:r w:rsidR="00AF0F75" w:rsidRPr="00DB564D">
        <w:rPr>
          <w:rFonts w:ascii="Times New Roman" w:hAnsi="Times New Roman" w:cs="Times New Roman"/>
        </w:rPr>
        <w:t>Maksimālais punktu skaits ir 100. Par saimnieciski visizdevīgāko piedāvājumu Iepirkumu komisija atzīs piedāvājumu, kurš iegūs visaugstāko galīgo vērtējumu (punktu skaitu).</w:t>
      </w:r>
    </w:p>
    <w:p w14:paraId="05C82D8E" w14:textId="0418255F" w:rsidR="00AF0F75" w:rsidRPr="00DB564D" w:rsidRDefault="00F67565" w:rsidP="00F67565">
      <w:pPr>
        <w:pStyle w:val="Pamatteksts2"/>
        <w:widowControl w:val="0"/>
        <w:numPr>
          <w:ilvl w:val="2"/>
          <w:numId w:val="18"/>
        </w:numPr>
        <w:tabs>
          <w:tab w:val="left" w:pos="567"/>
        </w:tabs>
        <w:suppressAutoHyphens/>
        <w:spacing w:after="0" w:line="240" w:lineRule="auto"/>
        <w:ind w:left="567" w:hanging="567"/>
        <w:jc w:val="both"/>
        <w:rPr>
          <w:rFonts w:ascii="Times New Roman" w:hAnsi="Times New Roman" w:cs="Times New Roman"/>
        </w:rPr>
      </w:pPr>
      <w:r>
        <w:rPr>
          <w:rFonts w:ascii="Times New Roman" w:hAnsi="Times New Roman" w:cs="Times New Roman"/>
        </w:rPr>
        <w:t xml:space="preserve">. </w:t>
      </w:r>
      <w:r w:rsidR="00AF0F75" w:rsidRPr="00DB564D">
        <w:rPr>
          <w:rFonts w:ascii="Times New Roman" w:hAnsi="Times New Roman" w:cs="Times New Roman"/>
        </w:rPr>
        <w:t xml:space="preserve">Novērtēšanā tiks izmantota Pretendenta piedāvājumā ietvertā informācija, kas tiks novērtēta, iepirkuma komisijas locekļiem to vērtējot individuāli. </w:t>
      </w:r>
    </w:p>
    <w:p w14:paraId="6B8859E7" w14:textId="77777777" w:rsidR="00AF0F75" w:rsidRDefault="00AF0F75" w:rsidP="005B4AB9">
      <w:pPr>
        <w:pStyle w:val="1pakape"/>
        <w:spacing w:line="276" w:lineRule="auto"/>
        <w:rPr>
          <w:rFonts w:eastAsia="Arial Unicode MS"/>
          <w:szCs w:val="22"/>
        </w:rPr>
      </w:pPr>
    </w:p>
    <w:p w14:paraId="7BF3CFBA" w14:textId="77777777" w:rsidR="00091A32" w:rsidRPr="006E3FAB" w:rsidRDefault="00091A32" w:rsidP="005B4AB9">
      <w:pPr>
        <w:pStyle w:val="Bezatstarpm"/>
        <w:jc w:val="both"/>
        <w:rPr>
          <w:rFonts w:ascii="Times New Roman" w:hAnsi="Times New Roman" w:cs="Times New Roman"/>
          <w:b/>
          <w:bCs/>
        </w:rPr>
      </w:pPr>
      <w:r w:rsidRPr="006E3FAB">
        <w:rPr>
          <w:rFonts w:ascii="Times New Roman" w:hAnsi="Times New Roman" w:cs="Times New Roman"/>
          <w:b/>
          <w:bCs/>
        </w:rPr>
        <w:t>12. Pretendenta pienākumi un tiesības</w:t>
      </w:r>
    </w:p>
    <w:p w14:paraId="5374FE8B" w14:textId="77777777" w:rsidR="00091A32" w:rsidRPr="006E3FAB" w:rsidRDefault="00091A32" w:rsidP="005B4AB9">
      <w:pPr>
        <w:pStyle w:val="Bezatstarpm"/>
        <w:jc w:val="both"/>
        <w:rPr>
          <w:rFonts w:ascii="Times New Roman" w:hAnsi="Times New Roman" w:cs="Times New Roman"/>
        </w:rPr>
      </w:pPr>
      <w:r w:rsidRPr="006E3FAB">
        <w:rPr>
          <w:rFonts w:ascii="Times New Roman" w:hAnsi="Times New Roman" w:cs="Times New Roman"/>
        </w:rPr>
        <w:t xml:space="preserve">12.1. Iepirkuma komisijas noteiktajā termiņā sniegt </w:t>
      </w:r>
      <w:r w:rsidR="00872288" w:rsidRPr="006E3FAB">
        <w:rPr>
          <w:rFonts w:ascii="Times New Roman" w:hAnsi="Times New Roman" w:cs="Times New Roman"/>
        </w:rPr>
        <w:t xml:space="preserve">atbildes uz iepirkuma komisijas </w:t>
      </w:r>
      <w:r w:rsidRPr="006E3FAB">
        <w:rPr>
          <w:rFonts w:ascii="Times New Roman" w:hAnsi="Times New Roman" w:cs="Times New Roman"/>
        </w:rPr>
        <w:t>pieprasījumiem</w:t>
      </w:r>
      <w:r w:rsidR="00872288" w:rsidRPr="006E3FAB">
        <w:rPr>
          <w:rFonts w:ascii="Times New Roman" w:hAnsi="Times New Roman" w:cs="Times New Roman"/>
        </w:rPr>
        <w:t xml:space="preserve"> </w:t>
      </w:r>
      <w:r w:rsidRPr="006E3FAB">
        <w:rPr>
          <w:rFonts w:ascii="Times New Roman" w:hAnsi="Times New Roman" w:cs="Times New Roman"/>
        </w:rPr>
        <w:t>par papildus informāciju.</w:t>
      </w:r>
    </w:p>
    <w:p w14:paraId="4A55EA98" w14:textId="77777777" w:rsidR="00091A32" w:rsidRPr="006E3FAB" w:rsidRDefault="00091A32" w:rsidP="005B4AB9">
      <w:pPr>
        <w:pStyle w:val="Bezatstarpm"/>
        <w:jc w:val="both"/>
        <w:rPr>
          <w:rFonts w:ascii="Times New Roman" w:hAnsi="Times New Roman" w:cs="Times New Roman"/>
        </w:rPr>
      </w:pPr>
      <w:r w:rsidRPr="006E3FAB">
        <w:rPr>
          <w:rFonts w:ascii="Times New Roman" w:hAnsi="Times New Roman" w:cs="Times New Roman"/>
        </w:rPr>
        <w:t>12.2. Segt visas un jebkuras izmaksas, kas saistītas ar piedāvājumu sagatavošanu un iesniegšanu</w:t>
      </w:r>
      <w:r w:rsidR="00872288" w:rsidRPr="006E3FAB">
        <w:rPr>
          <w:rFonts w:ascii="Times New Roman" w:hAnsi="Times New Roman" w:cs="Times New Roman"/>
        </w:rPr>
        <w:t xml:space="preserve"> </w:t>
      </w:r>
      <w:r w:rsidRPr="006E3FAB">
        <w:rPr>
          <w:rFonts w:ascii="Times New Roman" w:hAnsi="Times New Roman" w:cs="Times New Roman"/>
        </w:rPr>
        <w:t>neatkarīgi no iepirkuma rezultāta.</w:t>
      </w:r>
    </w:p>
    <w:p w14:paraId="5D15A9BA" w14:textId="77777777" w:rsidR="00091A32" w:rsidRPr="006E3FAB" w:rsidRDefault="00091A32" w:rsidP="005B4AB9">
      <w:pPr>
        <w:pStyle w:val="Bezatstarpm"/>
        <w:jc w:val="both"/>
        <w:rPr>
          <w:rFonts w:ascii="Times New Roman" w:hAnsi="Times New Roman" w:cs="Times New Roman"/>
        </w:rPr>
      </w:pPr>
      <w:r w:rsidRPr="006E3FAB">
        <w:rPr>
          <w:rFonts w:ascii="Times New Roman" w:hAnsi="Times New Roman" w:cs="Times New Roman"/>
        </w:rPr>
        <w:t>12.3. Pirms piedāvājumu iesniegšanas termiņa beigām grozīt vai atsaukt iesniegto piedāvājumu.</w:t>
      </w:r>
    </w:p>
    <w:p w14:paraId="231D1C9D" w14:textId="77777777" w:rsidR="00091A32" w:rsidRPr="006E3FAB" w:rsidRDefault="00091A32" w:rsidP="005B4AB9">
      <w:pPr>
        <w:pStyle w:val="Bezatstarpm"/>
        <w:jc w:val="both"/>
        <w:rPr>
          <w:rFonts w:ascii="Times New Roman" w:hAnsi="Times New Roman" w:cs="Times New Roman"/>
        </w:rPr>
      </w:pPr>
      <w:r w:rsidRPr="006E3FAB">
        <w:rPr>
          <w:rFonts w:ascii="Times New Roman" w:hAnsi="Times New Roman" w:cs="Times New Roman"/>
        </w:rPr>
        <w:t>12.4. Pretendentam ir tiesības pārsūdzēt Administratīvajā rajona tiesā iepirkuma komisijas lēmumu</w:t>
      </w:r>
      <w:r w:rsidR="00872288" w:rsidRPr="006E3FAB">
        <w:rPr>
          <w:rFonts w:ascii="Times New Roman" w:hAnsi="Times New Roman" w:cs="Times New Roman"/>
        </w:rPr>
        <w:t xml:space="preserve"> </w:t>
      </w:r>
      <w:r w:rsidRPr="006E3FAB">
        <w:rPr>
          <w:rFonts w:ascii="Times New Roman" w:hAnsi="Times New Roman" w:cs="Times New Roman"/>
        </w:rPr>
        <w:t>Administratīvā procesa likuma noteiktajā kārtībā. Administratīvā procesa likumā noteiktajā</w:t>
      </w:r>
      <w:r w:rsidR="00872288" w:rsidRPr="006E3FAB">
        <w:rPr>
          <w:rFonts w:ascii="Times New Roman" w:hAnsi="Times New Roman" w:cs="Times New Roman"/>
        </w:rPr>
        <w:t xml:space="preserve"> </w:t>
      </w:r>
      <w:r w:rsidRPr="006E3FAB">
        <w:rPr>
          <w:rFonts w:ascii="Times New Roman" w:hAnsi="Times New Roman" w:cs="Times New Roman"/>
        </w:rPr>
        <w:t>kārtībā mēneša laikā no lēmuma saņemšanas dienas. Administratīvās rajona tiesas nolēmumu</w:t>
      </w:r>
      <w:r w:rsidR="00872288" w:rsidRPr="006E3FAB">
        <w:rPr>
          <w:rFonts w:ascii="Times New Roman" w:hAnsi="Times New Roman" w:cs="Times New Roman"/>
        </w:rPr>
        <w:t xml:space="preserve"> </w:t>
      </w:r>
      <w:r w:rsidRPr="006E3FAB">
        <w:rPr>
          <w:rFonts w:ascii="Times New Roman" w:hAnsi="Times New Roman" w:cs="Times New Roman"/>
        </w:rPr>
        <w:t>var pārsūdzēt kasācijas kārtībā Augstākās tiesas Administratīvo lietu departamentā. Lēmuma</w:t>
      </w:r>
      <w:r w:rsidR="00872288" w:rsidRPr="006E3FAB">
        <w:rPr>
          <w:rFonts w:ascii="Times New Roman" w:hAnsi="Times New Roman" w:cs="Times New Roman"/>
        </w:rPr>
        <w:t xml:space="preserve"> </w:t>
      </w:r>
      <w:r w:rsidRPr="006E3FAB">
        <w:rPr>
          <w:rFonts w:ascii="Times New Roman" w:hAnsi="Times New Roman" w:cs="Times New Roman"/>
        </w:rPr>
        <w:t>pārsūdzēšana neaptur tā darbību.</w:t>
      </w:r>
    </w:p>
    <w:p w14:paraId="2EDF76EC" w14:textId="77777777" w:rsidR="00091A32" w:rsidRPr="006E3FAB" w:rsidRDefault="00091A32" w:rsidP="005B4AB9">
      <w:pPr>
        <w:pStyle w:val="Bezatstarpm"/>
        <w:jc w:val="both"/>
        <w:rPr>
          <w:rFonts w:ascii="Times New Roman" w:hAnsi="Times New Roman" w:cs="Times New Roman"/>
        </w:rPr>
      </w:pPr>
      <w:r w:rsidRPr="006E3FAB">
        <w:rPr>
          <w:rFonts w:ascii="Times New Roman" w:hAnsi="Times New Roman" w:cs="Times New Roman"/>
        </w:rPr>
        <w:t>12.5. Pretendenta tiesības saskaņā ar Publisko iepirkumu likumu, nolikumu un Latvijas Republikā</w:t>
      </w:r>
      <w:r w:rsidR="006E3FAB">
        <w:rPr>
          <w:rFonts w:ascii="Times New Roman" w:hAnsi="Times New Roman" w:cs="Times New Roman"/>
        </w:rPr>
        <w:t xml:space="preserve"> </w:t>
      </w:r>
      <w:r w:rsidRPr="006E3FAB">
        <w:rPr>
          <w:rFonts w:ascii="Times New Roman" w:hAnsi="Times New Roman" w:cs="Times New Roman"/>
        </w:rPr>
        <w:t>spēkā esošajiem normatīvajiem aktiem.</w:t>
      </w:r>
    </w:p>
    <w:p w14:paraId="72E456C8" w14:textId="77777777" w:rsidR="00DB564D" w:rsidRDefault="00DB564D" w:rsidP="005B4AB9">
      <w:pPr>
        <w:pStyle w:val="Bezatstarpm"/>
        <w:jc w:val="both"/>
        <w:rPr>
          <w:rFonts w:ascii="Times New Roman" w:hAnsi="Times New Roman" w:cs="Times New Roman"/>
          <w:b/>
          <w:bCs/>
        </w:rPr>
      </w:pPr>
    </w:p>
    <w:p w14:paraId="30FE2CAA" w14:textId="77777777" w:rsidR="00091A32" w:rsidRPr="006E3FAB" w:rsidRDefault="00091A32" w:rsidP="005B4AB9">
      <w:pPr>
        <w:pStyle w:val="Bezatstarpm"/>
        <w:jc w:val="both"/>
        <w:rPr>
          <w:rFonts w:ascii="Times New Roman" w:hAnsi="Times New Roman" w:cs="Times New Roman"/>
          <w:b/>
          <w:bCs/>
        </w:rPr>
      </w:pPr>
      <w:r w:rsidRPr="006E3FAB">
        <w:rPr>
          <w:rFonts w:ascii="Times New Roman" w:hAnsi="Times New Roman" w:cs="Times New Roman"/>
          <w:b/>
          <w:bCs/>
        </w:rPr>
        <w:t>13. Iepirkuma komisijas pienākumi un tiesības</w:t>
      </w:r>
    </w:p>
    <w:p w14:paraId="220446C2" w14:textId="77777777" w:rsidR="00091A32" w:rsidRPr="006E3FAB" w:rsidRDefault="00091A32" w:rsidP="005B4AB9">
      <w:pPr>
        <w:pStyle w:val="Bezatstarpm"/>
        <w:jc w:val="both"/>
        <w:rPr>
          <w:rFonts w:ascii="Times New Roman" w:hAnsi="Times New Roman" w:cs="Times New Roman"/>
        </w:rPr>
      </w:pPr>
      <w:r w:rsidRPr="006E3FAB">
        <w:rPr>
          <w:rFonts w:ascii="Times New Roman" w:hAnsi="Times New Roman" w:cs="Times New Roman"/>
        </w:rPr>
        <w:t>13.1. Nodrošināt pretendentu brīvu konkurenci, kā arī vienlīdzīgu un taisnīgu attieksmi pret tiem.</w:t>
      </w:r>
    </w:p>
    <w:p w14:paraId="191B4184" w14:textId="77777777" w:rsidR="00091A32" w:rsidRPr="006E3FAB" w:rsidRDefault="00091A32" w:rsidP="005B4AB9">
      <w:pPr>
        <w:pStyle w:val="Bezatstarpm"/>
        <w:jc w:val="both"/>
        <w:rPr>
          <w:rFonts w:ascii="Times New Roman" w:hAnsi="Times New Roman" w:cs="Times New Roman"/>
        </w:rPr>
      </w:pPr>
      <w:r w:rsidRPr="006E3FAB">
        <w:rPr>
          <w:rFonts w:ascii="Times New Roman" w:hAnsi="Times New Roman" w:cs="Times New Roman"/>
        </w:rPr>
        <w:t>13.2. Veikt piedāvājumu vērtēšanu un pieņemt lēmumus saskaņā ar Publisko iepirkumu likumu 9.</w:t>
      </w:r>
      <w:r w:rsidR="00872288" w:rsidRPr="006E3FAB">
        <w:rPr>
          <w:rFonts w:ascii="Times New Roman" w:hAnsi="Times New Roman" w:cs="Times New Roman"/>
        </w:rPr>
        <w:t xml:space="preserve"> </w:t>
      </w:r>
      <w:r w:rsidRPr="006E3FAB">
        <w:rPr>
          <w:rFonts w:ascii="Times New Roman" w:hAnsi="Times New Roman" w:cs="Times New Roman"/>
        </w:rPr>
        <w:t>panta nosacījumiem un iepirkuma dokumentos noteikto kārtību.</w:t>
      </w:r>
    </w:p>
    <w:p w14:paraId="45AD31E8" w14:textId="77777777" w:rsidR="00091A32" w:rsidRPr="006E3FAB" w:rsidRDefault="00091A32" w:rsidP="005B4AB9">
      <w:pPr>
        <w:pStyle w:val="Bezatstarpm"/>
        <w:jc w:val="both"/>
        <w:rPr>
          <w:rFonts w:ascii="Times New Roman" w:hAnsi="Times New Roman" w:cs="Times New Roman"/>
        </w:rPr>
      </w:pPr>
      <w:r w:rsidRPr="006E3FAB">
        <w:rPr>
          <w:rFonts w:ascii="Times New Roman" w:hAnsi="Times New Roman" w:cs="Times New Roman"/>
        </w:rPr>
        <w:t>13.3. Pārbaudīt nepieciešamo informāciju kompetentā institūcijā, publiski pieejamās datu bāzēs vai</w:t>
      </w:r>
      <w:r w:rsidR="00872288" w:rsidRPr="006E3FAB">
        <w:rPr>
          <w:rFonts w:ascii="Times New Roman" w:hAnsi="Times New Roman" w:cs="Times New Roman"/>
        </w:rPr>
        <w:t xml:space="preserve"> </w:t>
      </w:r>
      <w:r w:rsidRPr="006E3FAB">
        <w:rPr>
          <w:rFonts w:ascii="Times New Roman" w:hAnsi="Times New Roman" w:cs="Times New Roman"/>
        </w:rPr>
        <w:t>citos publiski pieejamos avotos, kā arī lūgt, lai pretendents izskaidro dokumentus, kas iesniegti</w:t>
      </w:r>
      <w:r w:rsidR="00872288" w:rsidRPr="006E3FAB">
        <w:rPr>
          <w:rFonts w:ascii="Times New Roman" w:hAnsi="Times New Roman" w:cs="Times New Roman"/>
        </w:rPr>
        <w:t xml:space="preserve"> </w:t>
      </w:r>
      <w:r w:rsidRPr="006E3FAB">
        <w:rPr>
          <w:rFonts w:ascii="Times New Roman" w:hAnsi="Times New Roman" w:cs="Times New Roman"/>
        </w:rPr>
        <w:t>iepirkuma komisijai.</w:t>
      </w:r>
    </w:p>
    <w:p w14:paraId="206059AA" w14:textId="77777777" w:rsidR="00091A32" w:rsidRPr="006E3FAB" w:rsidRDefault="00091A32" w:rsidP="005B4AB9">
      <w:pPr>
        <w:pStyle w:val="Bezatstarpm"/>
        <w:jc w:val="both"/>
        <w:rPr>
          <w:rFonts w:ascii="Times New Roman" w:hAnsi="Times New Roman" w:cs="Times New Roman"/>
        </w:rPr>
      </w:pPr>
      <w:r w:rsidRPr="006E3FAB">
        <w:rPr>
          <w:rFonts w:ascii="Times New Roman" w:hAnsi="Times New Roman" w:cs="Times New Roman"/>
        </w:rPr>
        <w:t>13.4. Pārbaudīt Pretendentu sniegto informāciju, tai skaitā kontaktējoties arī ar Pretendentu pieredzes</w:t>
      </w:r>
      <w:r w:rsidR="00872288" w:rsidRPr="006E3FAB">
        <w:rPr>
          <w:rFonts w:ascii="Times New Roman" w:hAnsi="Times New Roman" w:cs="Times New Roman"/>
        </w:rPr>
        <w:t xml:space="preserve"> </w:t>
      </w:r>
      <w:r w:rsidRPr="006E3FAB">
        <w:rPr>
          <w:rFonts w:ascii="Times New Roman" w:hAnsi="Times New Roman" w:cs="Times New Roman"/>
        </w:rPr>
        <w:t>aprakstā norādītajām kontaktpersonām, informācijas patiesuma pārbaudīšanai un atsauksmju</w:t>
      </w:r>
      <w:r w:rsidR="00872288" w:rsidRPr="006E3FAB">
        <w:rPr>
          <w:rFonts w:ascii="Times New Roman" w:hAnsi="Times New Roman" w:cs="Times New Roman"/>
        </w:rPr>
        <w:t xml:space="preserve"> </w:t>
      </w:r>
      <w:r w:rsidRPr="006E3FAB">
        <w:rPr>
          <w:rFonts w:ascii="Times New Roman" w:hAnsi="Times New Roman" w:cs="Times New Roman"/>
        </w:rPr>
        <w:t>iegūšanai.</w:t>
      </w:r>
    </w:p>
    <w:p w14:paraId="2B5C9411" w14:textId="77777777" w:rsidR="00091A32" w:rsidRPr="006E3FAB" w:rsidRDefault="00091A32" w:rsidP="005B4AB9">
      <w:pPr>
        <w:pStyle w:val="Bezatstarpm"/>
        <w:jc w:val="both"/>
        <w:rPr>
          <w:rFonts w:ascii="Times New Roman" w:hAnsi="Times New Roman" w:cs="Times New Roman"/>
        </w:rPr>
      </w:pPr>
      <w:r w:rsidRPr="006E3FAB">
        <w:rPr>
          <w:rFonts w:ascii="Times New Roman" w:hAnsi="Times New Roman" w:cs="Times New Roman"/>
        </w:rPr>
        <w:lastRenderedPageBreak/>
        <w:t>13.5. Pieprasīt pretendentam papildus informāciju, lai iegūtu pierādījumus par pretendenta atbilstību</w:t>
      </w:r>
      <w:r w:rsidR="00872288" w:rsidRPr="006E3FAB">
        <w:rPr>
          <w:rFonts w:ascii="Times New Roman" w:hAnsi="Times New Roman" w:cs="Times New Roman"/>
        </w:rPr>
        <w:t xml:space="preserve"> </w:t>
      </w:r>
      <w:r w:rsidRPr="006E3FAB">
        <w:rPr>
          <w:rFonts w:ascii="Times New Roman" w:hAnsi="Times New Roman" w:cs="Times New Roman"/>
        </w:rPr>
        <w:t>visām nolikumā izvirzītajām prasībām, kā arī pieaicināt atzinumu sniegšanai neatkarīgus</w:t>
      </w:r>
      <w:r w:rsidR="00872288" w:rsidRPr="006E3FAB">
        <w:rPr>
          <w:rFonts w:ascii="Times New Roman" w:hAnsi="Times New Roman" w:cs="Times New Roman"/>
        </w:rPr>
        <w:t xml:space="preserve"> </w:t>
      </w:r>
      <w:r w:rsidRPr="006E3FAB">
        <w:rPr>
          <w:rFonts w:ascii="Times New Roman" w:hAnsi="Times New Roman" w:cs="Times New Roman"/>
        </w:rPr>
        <w:t>ekspertus ar padomdevēja tiesībām.</w:t>
      </w:r>
    </w:p>
    <w:p w14:paraId="19A92AB1" w14:textId="77777777" w:rsidR="00091A32" w:rsidRPr="006E3FAB" w:rsidRDefault="00091A32" w:rsidP="005B4AB9">
      <w:pPr>
        <w:pStyle w:val="Bezatstarpm"/>
        <w:jc w:val="both"/>
        <w:rPr>
          <w:rFonts w:ascii="Times New Roman" w:hAnsi="Times New Roman" w:cs="Times New Roman"/>
        </w:rPr>
      </w:pPr>
      <w:r w:rsidRPr="006E3FAB">
        <w:rPr>
          <w:rFonts w:ascii="Times New Roman" w:hAnsi="Times New Roman" w:cs="Times New Roman"/>
        </w:rPr>
        <w:t>13.6. Labot aritmētiskās kļūdas pretendenta piedāvājumā, informējot par to pretendentu.</w:t>
      </w:r>
    </w:p>
    <w:p w14:paraId="09D78BF7" w14:textId="77777777" w:rsidR="00091A32" w:rsidRPr="006E3FAB" w:rsidRDefault="00091A32" w:rsidP="005B4AB9">
      <w:pPr>
        <w:pStyle w:val="Bezatstarpm"/>
        <w:jc w:val="both"/>
        <w:rPr>
          <w:rFonts w:ascii="Times New Roman" w:hAnsi="Times New Roman" w:cs="Times New Roman"/>
        </w:rPr>
      </w:pPr>
      <w:r w:rsidRPr="006E3FAB">
        <w:rPr>
          <w:rFonts w:ascii="Times New Roman" w:hAnsi="Times New Roman" w:cs="Times New Roman"/>
        </w:rPr>
        <w:t>13.7. Pārtraukt vai izbeigt iepirkumu bez rezultāta, ja tam ir objektīvs pamatojums, nav saņemts</w:t>
      </w:r>
      <w:r w:rsidR="00872288" w:rsidRPr="006E3FAB">
        <w:rPr>
          <w:rFonts w:ascii="Times New Roman" w:hAnsi="Times New Roman" w:cs="Times New Roman"/>
        </w:rPr>
        <w:t xml:space="preserve"> </w:t>
      </w:r>
      <w:r w:rsidRPr="006E3FAB">
        <w:rPr>
          <w:rFonts w:ascii="Times New Roman" w:hAnsi="Times New Roman" w:cs="Times New Roman"/>
        </w:rPr>
        <w:t>neviens piedāvājums, vai arī saņemtie piedāvājumi neatbilst iepirkuma nolikumam un</w:t>
      </w:r>
      <w:r w:rsidR="00872288" w:rsidRPr="006E3FAB">
        <w:rPr>
          <w:rFonts w:ascii="Times New Roman" w:hAnsi="Times New Roman" w:cs="Times New Roman"/>
        </w:rPr>
        <w:t xml:space="preserve"> </w:t>
      </w:r>
      <w:r w:rsidRPr="006E3FAB">
        <w:rPr>
          <w:rFonts w:ascii="Times New Roman" w:hAnsi="Times New Roman" w:cs="Times New Roman"/>
        </w:rPr>
        <w:t>tehniskajai specifikācijai, kā arī citos gadījumos saskaņā ar Publisko iepirkumu likumu.</w:t>
      </w:r>
    </w:p>
    <w:p w14:paraId="2D5E61F7" w14:textId="77777777" w:rsidR="00F67565" w:rsidRDefault="00F67565" w:rsidP="005B4AB9">
      <w:pPr>
        <w:pStyle w:val="Bezatstarpm"/>
        <w:jc w:val="both"/>
        <w:rPr>
          <w:rFonts w:ascii="Times New Roman" w:hAnsi="Times New Roman" w:cs="Times New Roman"/>
        </w:rPr>
      </w:pPr>
    </w:p>
    <w:p w14:paraId="2D213708" w14:textId="77777777" w:rsidR="00091A32" w:rsidRPr="006E3FAB" w:rsidRDefault="00091A32" w:rsidP="005B4AB9">
      <w:pPr>
        <w:pStyle w:val="Bezatstarpm"/>
        <w:jc w:val="both"/>
        <w:rPr>
          <w:rFonts w:ascii="Times New Roman" w:hAnsi="Times New Roman" w:cs="Times New Roman"/>
        </w:rPr>
      </w:pPr>
      <w:r w:rsidRPr="006E3FAB">
        <w:rPr>
          <w:rFonts w:ascii="Times New Roman" w:hAnsi="Times New Roman" w:cs="Times New Roman"/>
        </w:rPr>
        <w:t>Pielikumā:</w:t>
      </w:r>
    </w:p>
    <w:p w14:paraId="6E48FF80" w14:textId="77777777" w:rsidR="00091A32" w:rsidRPr="006E3FAB" w:rsidRDefault="00091A32" w:rsidP="005B4AB9">
      <w:pPr>
        <w:pStyle w:val="Bezatstarpm"/>
        <w:jc w:val="both"/>
        <w:rPr>
          <w:rFonts w:ascii="Times New Roman" w:hAnsi="Times New Roman" w:cs="Times New Roman"/>
        </w:rPr>
      </w:pPr>
      <w:r w:rsidRPr="006E3FAB">
        <w:rPr>
          <w:rFonts w:ascii="Times New Roman" w:hAnsi="Times New Roman" w:cs="Times New Roman"/>
        </w:rPr>
        <w:t>1.pielikums – Pieteikums dalībai iepirkumā (veidne) uz 1 (vienas) lapas;</w:t>
      </w:r>
    </w:p>
    <w:p w14:paraId="017ECA4A" w14:textId="77777777" w:rsidR="00091A32" w:rsidRPr="00700251" w:rsidRDefault="00091A32" w:rsidP="005B4AB9">
      <w:pPr>
        <w:pStyle w:val="Bezatstarpm"/>
        <w:jc w:val="both"/>
        <w:rPr>
          <w:rFonts w:ascii="Times New Roman" w:hAnsi="Times New Roman" w:cs="Times New Roman"/>
        </w:rPr>
      </w:pPr>
      <w:r w:rsidRPr="00700251">
        <w:rPr>
          <w:rFonts w:ascii="Times New Roman" w:hAnsi="Times New Roman" w:cs="Times New Roman"/>
        </w:rPr>
        <w:t xml:space="preserve">3.pielikums - Tehniskā specifikācija/Tehniskais piedāvājums uz </w:t>
      </w:r>
      <w:r w:rsidR="00247E01" w:rsidRPr="00700251">
        <w:rPr>
          <w:rFonts w:ascii="Times New Roman" w:hAnsi="Times New Roman" w:cs="Times New Roman"/>
        </w:rPr>
        <w:t>6</w:t>
      </w:r>
      <w:r w:rsidRPr="00700251">
        <w:rPr>
          <w:rFonts w:ascii="Times New Roman" w:hAnsi="Times New Roman" w:cs="Times New Roman"/>
        </w:rPr>
        <w:t xml:space="preserve"> ( </w:t>
      </w:r>
      <w:r w:rsidR="00247E01" w:rsidRPr="00700251">
        <w:rPr>
          <w:rFonts w:ascii="Times New Roman" w:hAnsi="Times New Roman" w:cs="Times New Roman"/>
        </w:rPr>
        <w:t>seš</w:t>
      </w:r>
      <w:r w:rsidRPr="00700251">
        <w:rPr>
          <w:rFonts w:ascii="Times New Roman" w:hAnsi="Times New Roman" w:cs="Times New Roman"/>
        </w:rPr>
        <w:t>ām) lapām;</w:t>
      </w:r>
    </w:p>
    <w:p w14:paraId="782324DD" w14:textId="77777777" w:rsidR="00091A32" w:rsidRPr="006E3FAB" w:rsidRDefault="00091A32" w:rsidP="005B4AB9">
      <w:pPr>
        <w:pStyle w:val="Bezatstarpm"/>
        <w:jc w:val="both"/>
        <w:rPr>
          <w:rFonts w:ascii="Times New Roman" w:hAnsi="Times New Roman" w:cs="Times New Roman"/>
        </w:rPr>
      </w:pPr>
      <w:r w:rsidRPr="00700251">
        <w:rPr>
          <w:rFonts w:ascii="Times New Roman" w:hAnsi="Times New Roman" w:cs="Times New Roman"/>
        </w:rPr>
        <w:t>4.pielikums – Finanšu piedāvājums (veidne) uz 1 (vienas) lapas;</w:t>
      </w:r>
    </w:p>
    <w:p w14:paraId="774A2406" w14:textId="77777777" w:rsidR="00872288" w:rsidRPr="006E3FAB" w:rsidRDefault="00872288" w:rsidP="005B4AB9">
      <w:pPr>
        <w:pStyle w:val="Bezatstarpm"/>
        <w:jc w:val="both"/>
        <w:rPr>
          <w:rFonts w:ascii="Times New Roman" w:hAnsi="Times New Roman" w:cs="Times New Roman"/>
        </w:rPr>
      </w:pPr>
    </w:p>
    <w:p w14:paraId="7254FB94" w14:textId="77777777" w:rsidR="00872288" w:rsidRPr="006E3FAB" w:rsidRDefault="00872288" w:rsidP="005B4AB9">
      <w:pPr>
        <w:pStyle w:val="Bezatstarpm"/>
        <w:jc w:val="both"/>
        <w:rPr>
          <w:rFonts w:ascii="Times New Roman" w:hAnsi="Times New Roman" w:cs="Times New Roman"/>
        </w:rPr>
      </w:pPr>
    </w:p>
    <w:p w14:paraId="41445148" w14:textId="77777777" w:rsidR="00872288" w:rsidRPr="006E3FAB" w:rsidRDefault="00872288" w:rsidP="005B4AB9">
      <w:pPr>
        <w:pStyle w:val="Bezatstarpm"/>
        <w:jc w:val="both"/>
        <w:rPr>
          <w:rFonts w:ascii="Times New Roman" w:hAnsi="Times New Roman" w:cs="Times New Roman"/>
        </w:rPr>
      </w:pPr>
    </w:p>
    <w:p w14:paraId="74EEFC03" w14:textId="77777777" w:rsidR="00872288" w:rsidRPr="006E3FAB" w:rsidRDefault="00872288" w:rsidP="005B4AB9">
      <w:pPr>
        <w:pStyle w:val="Bezatstarpm"/>
        <w:jc w:val="both"/>
        <w:rPr>
          <w:rFonts w:ascii="Times New Roman" w:hAnsi="Times New Roman" w:cs="Times New Roman"/>
        </w:rPr>
      </w:pPr>
    </w:p>
    <w:p w14:paraId="0F46FC86" w14:textId="77777777" w:rsidR="008804C9" w:rsidRPr="006E3FAB" w:rsidRDefault="00091A32" w:rsidP="005B4AB9">
      <w:pPr>
        <w:pStyle w:val="Bezatstarpm"/>
        <w:jc w:val="both"/>
        <w:rPr>
          <w:rFonts w:ascii="Times New Roman" w:hAnsi="Times New Roman" w:cs="Times New Roman"/>
        </w:rPr>
      </w:pPr>
      <w:r w:rsidRPr="006E3FAB">
        <w:rPr>
          <w:rFonts w:ascii="Times New Roman" w:hAnsi="Times New Roman" w:cs="Times New Roman"/>
        </w:rPr>
        <w:t>Iepirkumu komisijas</w:t>
      </w:r>
      <w:r w:rsidR="007363A1" w:rsidRPr="006E3FAB">
        <w:rPr>
          <w:rFonts w:ascii="Times New Roman" w:hAnsi="Times New Roman" w:cs="Times New Roman"/>
        </w:rPr>
        <w:t xml:space="preserve"> priekšsēdētājs</w:t>
      </w:r>
    </w:p>
    <w:sectPr w:rsidR="008804C9" w:rsidRPr="006E3F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Franklin Gothic Book">
    <w:panose1 w:val="020B0503020102020204"/>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E47"/>
    <w:multiLevelType w:val="multilevel"/>
    <w:tmpl w:val="CC6827EC"/>
    <w:lvl w:ilvl="0">
      <w:start w:val="6"/>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7AA47C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E4769B"/>
    <w:multiLevelType w:val="multilevel"/>
    <w:tmpl w:val="D1E25A8C"/>
    <w:lvl w:ilvl="0">
      <w:start w:val="6"/>
      <w:numFmt w:val="decimal"/>
      <w:lvlText w:val="%1."/>
      <w:lvlJc w:val="left"/>
      <w:pPr>
        <w:ind w:left="360" w:hanging="360"/>
      </w:pPr>
      <w:rPr>
        <w:rFonts w:hint="default"/>
        <w:b w:val="0"/>
        <w:color w:val="auto"/>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4680" w:hanging="108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480" w:hanging="1440"/>
      </w:pPr>
      <w:rPr>
        <w:rFonts w:hint="default"/>
        <w:b w:val="0"/>
        <w:color w:val="auto"/>
      </w:rPr>
    </w:lvl>
    <w:lvl w:ilvl="8">
      <w:start w:val="1"/>
      <w:numFmt w:val="decimal"/>
      <w:lvlText w:val="%1.%2.%3.%4.%5.%6.%7.%8.%9."/>
      <w:lvlJc w:val="left"/>
      <w:pPr>
        <w:ind w:left="7560" w:hanging="1800"/>
      </w:pPr>
      <w:rPr>
        <w:rFonts w:hint="default"/>
        <w:b w:val="0"/>
        <w:color w:val="auto"/>
      </w:rPr>
    </w:lvl>
  </w:abstractNum>
  <w:abstractNum w:abstractNumId="3" w15:restartNumberingAfterBreak="0">
    <w:nsid w:val="0FBA0DB4"/>
    <w:multiLevelType w:val="multilevel"/>
    <w:tmpl w:val="3A2ADDFA"/>
    <w:lvl w:ilvl="0">
      <w:start w:val="11"/>
      <w:numFmt w:val="decimal"/>
      <w:lvlText w:val="%1."/>
      <w:lvlJc w:val="left"/>
      <w:pPr>
        <w:ind w:left="720" w:hanging="360"/>
      </w:pPr>
      <w:rPr>
        <w:rFonts w:hint="default"/>
      </w:rPr>
    </w:lvl>
    <w:lvl w:ilvl="1">
      <w:start w:val="1"/>
      <w:numFmt w:val="decimal"/>
      <w:isLgl/>
      <w:lvlText w:val="%1.%2"/>
      <w:lvlJc w:val="left"/>
      <w:pPr>
        <w:ind w:left="532" w:hanging="39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9B15198"/>
    <w:multiLevelType w:val="multilevel"/>
    <w:tmpl w:val="7CD44C5A"/>
    <w:lvl w:ilvl="0">
      <w:start w:val="5"/>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5" w15:restartNumberingAfterBreak="0">
    <w:nsid w:val="26AF3F48"/>
    <w:multiLevelType w:val="multilevel"/>
    <w:tmpl w:val="B8FAC230"/>
    <w:lvl w:ilvl="0">
      <w:start w:val="1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240" w:hanging="240"/>
      </w:pPr>
      <w:rPr>
        <w:rFonts w:hint="default"/>
      </w:rPr>
    </w:lvl>
    <w:lvl w:ilvl="3">
      <w:start w:val="1"/>
      <w:numFmt w:val="decimal"/>
      <w:lvlText w:val="%1.%2.%3.%4."/>
      <w:lvlJc w:val="left"/>
      <w:pPr>
        <w:ind w:left="240" w:hanging="240"/>
      </w:pPr>
      <w:rPr>
        <w:rFonts w:hint="default"/>
      </w:rPr>
    </w:lvl>
    <w:lvl w:ilvl="4">
      <w:start w:val="1"/>
      <w:numFmt w:val="decimal"/>
      <w:lvlText w:val="%1.%2.%3.%4.%5."/>
      <w:lvlJc w:val="left"/>
      <w:pPr>
        <w:ind w:left="600" w:hanging="600"/>
      </w:pPr>
      <w:rPr>
        <w:rFonts w:hint="default"/>
      </w:rPr>
    </w:lvl>
    <w:lvl w:ilvl="5">
      <w:start w:val="1"/>
      <w:numFmt w:val="decimal"/>
      <w:lvlText w:val="%1.%2.%3.%4.%5.%6."/>
      <w:lvlJc w:val="left"/>
      <w:pPr>
        <w:ind w:left="600" w:hanging="600"/>
      </w:pPr>
      <w:rPr>
        <w:rFonts w:hint="default"/>
      </w:rPr>
    </w:lvl>
    <w:lvl w:ilvl="6">
      <w:start w:val="1"/>
      <w:numFmt w:val="decimal"/>
      <w:lvlText w:val="%1.%2.%3.%4.%5.%6.%7."/>
      <w:lvlJc w:val="left"/>
      <w:pPr>
        <w:ind w:left="960" w:hanging="960"/>
      </w:pPr>
      <w:rPr>
        <w:rFonts w:hint="default"/>
      </w:rPr>
    </w:lvl>
    <w:lvl w:ilvl="7">
      <w:start w:val="1"/>
      <w:numFmt w:val="decimal"/>
      <w:lvlText w:val="%1.%2.%3.%4.%5.%6.%7.%8."/>
      <w:lvlJc w:val="left"/>
      <w:pPr>
        <w:ind w:left="960" w:hanging="960"/>
      </w:pPr>
      <w:rPr>
        <w:rFonts w:hint="default"/>
      </w:rPr>
    </w:lvl>
    <w:lvl w:ilvl="8">
      <w:start w:val="1"/>
      <w:numFmt w:val="decimal"/>
      <w:lvlText w:val="%1.%2.%3.%4.%5.%6.%7.%8.%9."/>
      <w:lvlJc w:val="left"/>
      <w:pPr>
        <w:ind w:left="1320" w:hanging="1320"/>
      </w:pPr>
      <w:rPr>
        <w:rFonts w:hint="default"/>
      </w:rPr>
    </w:lvl>
  </w:abstractNum>
  <w:abstractNum w:abstractNumId="6" w15:restartNumberingAfterBreak="0">
    <w:nsid w:val="2A7173AA"/>
    <w:multiLevelType w:val="hybridMultilevel"/>
    <w:tmpl w:val="FFAE4B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2F05512"/>
    <w:multiLevelType w:val="hybridMultilevel"/>
    <w:tmpl w:val="25C8CB52"/>
    <w:lvl w:ilvl="0" w:tplc="FFFFFFFF">
      <w:start w:val="1"/>
      <w:numFmt w:val="decimal"/>
      <w:pStyle w:val="Virsraksts2"/>
      <w:lvlText w:val="%1."/>
      <w:lvlJc w:val="left"/>
      <w:pPr>
        <w:tabs>
          <w:tab w:val="num" w:pos="720"/>
        </w:tabs>
        <w:ind w:left="720" w:hanging="360"/>
      </w:pPr>
    </w:lvl>
    <w:lvl w:ilvl="1" w:tplc="FFFFFFFF">
      <w:start w:val="1"/>
      <w:numFmt w:val="lowerLetter"/>
      <w:lvlText w:val="%2."/>
      <w:lvlJc w:val="left"/>
      <w:pPr>
        <w:tabs>
          <w:tab w:val="num" w:pos="720"/>
        </w:tabs>
        <w:ind w:left="72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15:restartNumberingAfterBreak="0">
    <w:nsid w:val="3C2350A4"/>
    <w:multiLevelType w:val="multilevel"/>
    <w:tmpl w:val="84145412"/>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851" w:hanging="851"/>
      </w:pPr>
      <w:rPr>
        <w:rFonts w:hint="default"/>
      </w:rPr>
    </w:lvl>
    <w:lvl w:ilvl="3">
      <w:start w:val="1"/>
      <w:numFmt w:val="bullet"/>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B05FED"/>
    <w:multiLevelType w:val="multilevel"/>
    <w:tmpl w:val="9858051A"/>
    <w:lvl w:ilvl="0">
      <w:start w:val="6"/>
      <w:numFmt w:val="decimal"/>
      <w:lvlText w:val="%1"/>
      <w:lvlJc w:val="left"/>
      <w:pPr>
        <w:ind w:left="360" w:hanging="360"/>
      </w:pPr>
      <w:rPr>
        <w:rFonts w:hint="default"/>
        <w:b w:val="0"/>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0" w15:restartNumberingAfterBreak="0">
    <w:nsid w:val="3D8F479A"/>
    <w:multiLevelType w:val="multilevel"/>
    <w:tmpl w:val="45AE90D6"/>
    <w:lvl w:ilvl="0">
      <w:start w:val="1"/>
      <w:numFmt w:val="decimal"/>
      <w:lvlText w:val="%1."/>
      <w:lvlJc w:val="left"/>
      <w:pPr>
        <w:ind w:left="720" w:hanging="360"/>
      </w:pPr>
      <w:rPr>
        <w:rFonts w:asciiTheme="minorHAnsi" w:hAnsiTheme="minorHAnsi" w:cstheme="minorBidi"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0E08F9"/>
    <w:multiLevelType w:val="multilevel"/>
    <w:tmpl w:val="8D30F69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4F419FC"/>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620"/>
        </w:tabs>
        <w:ind w:left="16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1A72E07"/>
    <w:multiLevelType w:val="multilevel"/>
    <w:tmpl w:val="1090BE12"/>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53A34E64"/>
    <w:multiLevelType w:val="multilevel"/>
    <w:tmpl w:val="253481E8"/>
    <w:lvl w:ilvl="0">
      <w:start w:val="11"/>
      <w:numFmt w:val="decimal"/>
      <w:lvlText w:val="%1."/>
      <w:lvlJc w:val="left"/>
      <w:pPr>
        <w:ind w:left="480" w:hanging="480"/>
      </w:pPr>
      <w:rPr>
        <w:rFonts w:hint="default"/>
        <w:b/>
        <w:i w:val="0"/>
      </w:rPr>
    </w:lvl>
    <w:lvl w:ilvl="1">
      <w:start w:val="1"/>
      <w:numFmt w:val="decimal"/>
      <w:lvlText w:val="%1.%2."/>
      <w:lvlJc w:val="left"/>
      <w:pPr>
        <w:ind w:left="622" w:hanging="480"/>
      </w:pPr>
      <w:rPr>
        <w:rFonts w:hint="default"/>
        <w:b/>
        <w:i w:val="0"/>
      </w:rPr>
    </w:lvl>
    <w:lvl w:ilvl="2">
      <w:start w:val="1"/>
      <w:numFmt w:val="decimal"/>
      <w:lvlText w:val="%1.%2.%3."/>
      <w:lvlJc w:val="left"/>
      <w:pPr>
        <w:ind w:left="1004" w:hanging="720"/>
      </w:pPr>
      <w:rPr>
        <w:rFonts w:hint="default"/>
        <w:b/>
        <w:i w:val="0"/>
      </w:rPr>
    </w:lvl>
    <w:lvl w:ilvl="3">
      <w:start w:val="1"/>
      <w:numFmt w:val="decimal"/>
      <w:lvlText w:val="%1.%2.%3.%4."/>
      <w:lvlJc w:val="left"/>
      <w:pPr>
        <w:ind w:left="1146" w:hanging="720"/>
      </w:pPr>
      <w:rPr>
        <w:rFonts w:hint="default"/>
        <w:b/>
        <w:i w:val="0"/>
      </w:rPr>
    </w:lvl>
    <w:lvl w:ilvl="4">
      <w:start w:val="1"/>
      <w:numFmt w:val="decimal"/>
      <w:lvlText w:val="%1.%2.%3.%4.%5."/>
      <w:lvlJc w:val="left"/>
      <w:pPr>
        <w:ind w:left="1648" w:hanging="1080"/>
      </w:pPr>
      <w:rPr>
        <w:rFonts w:hint="default"/>
        <w:b/>
        <w:i w:val="0"/>
      </w:rPr>
    </w:lvl>
    <w:lvl w:ilvl="5">
      <w:start w:val="1"/>
      <w:numFmt w:val="decimal"/>
      <w:lvlText w:val="%1.%2.%3.%4.%5.%6."/>
      <w:lvlJc w:val="left"/>
      <w:pPr>
        <w:ind w:left="1790" w:hanging="1080"/>
      </w:pPr>
      <w:rPr>
        <w:rFonts w:hint="default"/>
        <w:b/>
        <w:i w:val="0"/>
      </w:rPr>
    </w:lvl>
    <w:lvl w:ilvl="6">
      <w:start w:val="1"/>
      <w:numFmt w:val="decimal"/>
      <w:lvlText w:val="%1.%2.%3.%4.%5.%6.%7."/>
      <w:lvlJc w:val="left"/>
      <w:pPr>
        <w:ind w:left="2292" w:hanging="1440"/>
      </w:pPr>
      <w:rPr>
        <w:rFonts w:hint="default"/>
        <w:b/>
        <w:i w:val="0"/>
      </w:rPr>
    </w:lvl>
    <w:lvl w:ilvl="7">
      <w:start w:val="1"/>
      <w:numFmt w:val="decimal"/>
      <w:lvlText w:val="%1.%2.%3.%4.%5.%6.%7.%8."/>
      <w:lvlJc w:val="left"/>
      <w:pPr>
        <w:ind w:left="2434" w:hanging="1440"/>
      </w:pPr>
      <w:rPr>
        <w:rFonts w:hint="default"/>
        <w:b/>
        <w:i w:val="0"/>
      </w:rPr>
    </w:lvl>
    <w:lvl w:ilvl="8">
      <w:start w:val="1"/>
      <w:numFmt w:val="decimal"/>
      <w:lvlText w:val="%1.%2.%3.%4.%5.%6.%7.%8.%9."/>
      <w:lvlJc w:val="left"/>
      <w:pPr>
        <w:ind w:left="2936" w:hanging="1800"/>
      </w:pPr>
      <w:rPr>
        <w:rFonts w:hint="default"/>
        <w:b/>
        <w:i w:val="0"/>
      </w:rPr>
    </w:lvl>
  </w:abstractNum>
  <w:abstractNum w:abstractNumId="15" w15:restartNumberingAfterBreak="0">
    <w:nsid w:val="5CF20352"/>
    <w:multiLevelType w:val="hybridMultilevel"/>
    <w:tmpl w:val="114A8B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9BC11DA"/>
    <w:multiLevelType w:val="multilevel"/>
    <w:tmpl w:val="F5963740"/>
    <w:lvl w:ilvl="0">
      <w:start w:val="6"/>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6A09256E"/>
    <w:multiLevelType w:val="multilevel"/>
    <w:tmpl w:val="54189BEE"/>
    <w:lvl w:ilvl="0">
      <w:start w:val="5"/>
      <w:numFmt w:val="decimal"/>
      <w:lvlText w:val="%1."/>
      <w:lvlJc w:val="left"/>
      <w:pPr>
        <w:ind w:left="420" w:hanging="420"/>
      </w:pPr>
      <w:rPr>
        <w:rFonts w:eastAsia="Calibri" w:hint="default"/>
      </w:rPr>
    </w:lvl>
    <w:lvl w:ilvl="1">
      <w:start w:val="1"/>
      <w:numFmt w:val="decimal"/>
      <w:lvlText w:val="%1.%2."/>
      <w:lvlJc w:val="left"/>
      <w:pPr>
        <w:ind w:left="2280" w:hanging="720"/>
      </w:pPr>
      <w:rPr>
        <w:rFonts w:eastAsia="Calibri" w:hint="default"/>
      </w:rPr>
    </w:lvl>
    <w:lvl w:ilvl="2">
      <w:start w:val="1"/>
      <w:numFmt w:val="decimal"/>
      <w:lvlText w:val="%1.%2.%3."/>
      <w:lvlJc w:val="left"/>
      <w:pPr>
        <w:ind w:left="3840" w:hanging="720"/>
      </w:pPr>
      <w:rPr>
        <w:rFonts w:eastAsia="Calibri" w:hint="default"/>
      </w:rPr>
    </w:lvl>
    <w:lvl w:ilvl="3">
      <w:start w:val="1"/>
      <w:numFmt w:val="decimal"/>
      <w:lvlText w:val="%1.%2.%3.%4."/>
      <w:lvlJc w:val="left"/>
      <w:pPr>
        <w:ind w:left="5760" w:hanging="1080"/>
      </w:pPr>
      <w:rPr>
        <w:rFonts w:eastAsia="Calibri" w:hint="default"/>
      </w:rPr>
    </w:lvl>
    <w:lvl w:ilvl="4">
      <w:start w:val="1"/>
      <w:numFmt w:val="decimal"/>
      <w:lvlText w:val="%1.%2.%3.%4.%5."/>
      <w:lvlJc w:val="left"/>
      <w:pPr>
        <w:ind w:left="7320" w:hanging="1080"/>
      </w:pPr>
      <w:rPr>
        <w:rFonts w:eastAsia="Calibri" w:hint="default"/>
      </w:rPr>
    </w:lvl>
    <w:lvl w:ilvl="5">
      <w:start w:val="1"/>
      <w:numFmt w:val="decimal"/>
      <w:lvlText w:val="%1.%2.%3.%4.%5.%6."/>
      <w:lvlJc w:val="left"/>
      <w:pPr>
        <w:ind w:left="9240" w:hanging="1440"/>
      </w:pPr>
      <w:rPr>
        <w:rFonts w:eastAsia="Calibri" w:hint="default"/>
      </w:rPr>
    </w:lvl>
    <w:lvl w:ilvl="6">
      <w:start w:val="1"/>
      <w:numFmt w:val="decimal"/>
      <w:lvlText w:val="%1.%2.%3.%4.%5.%6.%7."/>
      <w:lvlJc w:val="left"/>
      <w:pPr>
        <w:ind w:left="11160" w:hanging="1800"/>
      </w:pPr>
      <w:rPr>
        <w:rFonts w:eastAsia="Calibri" w:hint="default"/>
      </w:rPr>
    </w:lvl>
    <w:lvl w:ilvl="7">
      <w:start w:val="1"/>
      <w:numFmt w:val="decimal"/>
      <w:lvlText w:val="%1.%2.%3.%4.%5.%6.%7.%8."/>
      <w:lvlJc w:val="left"/>
      <w:pPr>
        <w:ind w:left="12720" w:hanging="1800"/>
      </w:pPr>
      <w:rPr>
        <w:rFonts w:eastAsia="Calibri" w:hint="default"/>
      </w:rPr>
    </w:lvl>
    <w:lvl w:ilvl="8">
      <w:start w:val="1"/>
      <w:numFmt w:val="decimal"/>
      <w:lvlText w:val="%1.%2.%3.%4.%5.%6.%7.%8.%9."/>
      <w:lvlJc w:val="left"/>
      <w:pPr>
        <w:ind w:left="14640" w:hanging="2160"/>
      </w:pPr>
      <w:rPr>
        <w:rFonts w:eastAsia="Calibri" w:hint="default"/>
      </w:rPr>
    </w:lvl>
  </w:abstractNum>
  <w:abstractNum w:abstractNumId="18" w15:restartNumberingAfterBreak="0">
    <w:nsid w:val="7E4160DA"/>
    <w:multiLevelType w:val="multilevel"/>
    <w:tmpl w:val="FC8E9578"/>
    <w:lvl w:ilvl="0">
      <w:start w:val="1"/>
      <w:numFmt w:val="decimal"/>
      <w:pStyle w:val="Virsraksts1"/>
      <w:lvlText w:val="%1."/>
      <w:lvlJc w:val="left"/>
      <w:pPr>
        <w:tabs>
          <w:tab w:val="num" w:pos="360"/>
        </w:tabs>
        <w:ind w:left="360" w:hanging="360"/>
      </w:pPr>
      <w:rPr>
        <w:rFonts w:hint="default"/>
        <w:b/>
        <w:i w:val="0"/>
      </w:rPr>
    </w:lvl>
    <w:lvl w:ilvl="1">
      <w:start w:val="1"/>
      <w:numFmt w:val="decimal"/>
      <w:lvlText w:val="%1.%2."/>
      <w:lvlJc w:val="left"/>
      <w:pPr>
        <w:tabs>
          <w:tab w:val="num" w:pos="1920"/>
        </w:tabs>
        <w:ind w:left="1920" w:hanging="360"/>
      </w:pPr>
      <w:rPr>
        <w:rFonts w:hint="default"/>
        <w:b w:val="0"/>
        <w:i w:val="0"/>
        <w:color w:val="auto"/>
        <w:sz w:val="24"/>
        <w:szCs w:val="24"/>
      </w:rPr>
    </w:lvl>
    <w:lvl w:ilvl="2">
      <w:start w:val="1"/>
      <w:numFmt w:val="decimal"/>
      <w:lvlText w:val="%1.%2.%3."/>
      <w:lvlJc w:val="left"/>
      <w:pPr>
        <w:tabs>
          <w:tab w:val="num" w:pos="1571"/>
        </w:tabs>
        <w:ind w:left="1571" w:hanging="720"/>
      </w:pPr>
      <w:rPr>
        <w:rFonts w:hint="default"/>
        <w:b w:val="0"/>
        <w:i w:val="0"/>
        <w:color w:val="auto"/>
        <w:sz w:val="24"/>
        <w:szCs w:val="24"/>
      </w:rPr>
    </w:lvl>
    <w:lvl w:ilvl="3">
      <w:start w:val="1"/>
      <w:numFmt w:val="decimal"/>
      <w:lvlText w:val="%1.%2.%3.%4."/>
      <w:lvlJc w:val="left"/>
      <w:pPr>
        <w:tabs>
          <w:tab w:val="num" w:pos="1980"/>
        </w:tabs>
        <w:ind w:left="1980" w:hanging="720"/>
      </w:pPr>
      <w:rPr>
        <w:rFonts w:ascii="Times New Roman" w:hAnsi="Times New Roman" w:hint="default"/>
        <w:b w:val="0"/>
        <w:i w:val="0"/>
        <w:color w:val="000000"/>
        <w:sz w:val="24"/>
        <w:szCs w:val="24"/>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0"/>
  </w:num>
  <w:num w:numId="3">
    <w:abstractNumId w:val="6"/>
  </w:num>
  <w:num w:numId="4">
    <w:abstractNumId w:val="7"/>
  </w:num>
  <w:num w:numId="5">
    <w:abstractNumId w:val="18"/>
  </w:num>
  <w:num w:numId="6">
    <w:abstractNumId w:val="1"/>
    <w:lvlOverride w:ilvl="0">
      <w:startOverride w:val="6"/>
    </w:lvlOverride>
    <w:lvlOverride w:ilvl="1">
      <w:startOverride w:val="1"/>
    </w:lvlOverride>
  </w:num>
  <w:num w:numId="7">
    <w:abstractNumId w:val="8"/>
  </w:num>
  <w:num w:numId="8">
    <w:abstractNumId w:val="9"/>
  </w:num>
  <w:num w:numId="9">
    <w:abstractNumId w:val="2"/>
  </w:num>
  <w:num w:numId="10">
    <w:abstractNumId w:val="0"/>
  </w:num>
  <w:num w:numId="11">
    <w:abstractNumId w:val="16"/>
  </w:num>
  <w:num w:numId="12">
    <w:abstractNumId w:val="17"/>
  </w:num>
  <w:num w:numId="13">
    <w:abstractNumId w:val="4"/>
  </w:num>
  <w:num w:numId="14">
    <w:abstractNumId w:val="13"/>
  </w:num>
  <w:num w:numId="15">
    <w:abstractNumId w:val="12"/>
  </w:num>
  <w:num w:numId="16">
    <w:abstractNumId w:val="11"/>
  </w:num>
  <w:num w:numId="17">
    <w:abstractNumId w:val="15"/>
  </w:num>
  <w:num w:numId="18">
    <w:abstractNumId w:val="3"/>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A32"/>
    <w:rsid w:val="00000554"/>
    <w:rsid w:val="00015C75"/>
    <w:rsid w:val="00063388"/>
    <w:rsid w:val="00091A32"/>
    <w:rsid w:val="000E0C17"/>
    <w:rsid w:val="0015534F"/>
    <w:rsid w:val="001827CB"/>
    <w:rsid w:val="00191C03"/>
    <w:rsid w:val="002309A1"/>
    <w:rsid w:val="00247E01"/>
    <w:rsid w:val="002675A1"/>
    <w:rsid w:val="002707A1"/>
    <w:rsid w:val="002E3E76"/>
    <w:rsid w:val="002F7F6C"/>
    <w:rsid w:val="0048491B"/>
    <w:rsid w:val="004852EF"/>
    <w:rsid w:val="004A1F77"/>
    <w:rsid w:val="004E0E5F"/>
    <w:rsid w:val="005B15AB"/>
    <w:rsid w:val="005B4AB9"/>
    <w:rsid w:val="00653AB7"/>
    <w:rsid w:val="006B5F8E"/>
    <w:rsid w:val="006C370F"/>
    <w:rsid w:val="006E3FAB"/>
    <w:rsid w:val="006F6638"/>
    <w:rsid w:val="00700251"/>
    <w:rsid w:val="007324EA"/>
    <w:rsid w:val="007363A1"/>
    <w:rsid w:val="00736A5E"/>
    <w:rsid w:val="007E5F7F"/>
    <w:rsid w:val="00830BB8"/>
    <w:rsid w:val="0085432A"/>
    <w:rsid w:val="00872288"/>
    <w:rsid w:val="008804C9"/>
    <w:rsid w:val="008A0954"/>
    <w:rsid w:val="008A272C"/>
    <w:rsid w:val="008E2E59"/>
    <w:rsid w:val="00900860"/>
    <w:rsid w:val="00900EA8"/>
    <w:rsid w:val="009016B9"/>
    <w:rsid w:val="0097745D"/>
    <w:rsid w:val="00990E2A"/>
    <w:rsid w:val="00996B2A"/>
    <w:rsid w:val="009A3609"/>
    <w:rsid w:val="009B0F7F"/>
    <w:rsid w:val="009E0496"/>
    <w:rsid w:val="00A25B38"/>
    <w:rsid w:val="00AC5814"/>
    <w:rsid w:val="00AD0447"/>
    <w:rsid w:val="00AF0F75"/>
    <w:rsid w:val="00B16F2F"/>
    <w:rsid w:val="00B35295"/>
    <w:rsid w:val="00B94624"/>
    <w:rsid w:val="00BB7F8E"/>
    <w:rsid w:val="00BC5CA8"/>
    <w:rsid w:val="00C56E09"/>
    <w:rsid w:val="00CD4AB1"/>
    <w:rsid w:val="00CE063C"/>
    <w:rsid w:val="00CF259C"/>
    <w:rsid w:val="00CF38AB"/>
    <w:rsid w:val="00CF58F0"/>
    <w:rsid w:val="00D46953"/>
    <w:rsid w:val="00D904F9"/>
    <w:rsid w:val="00DB564D"/>
    <w:rsid w:val="00DD1640"/>
    <w:rsid w:val="00DD3A26"/>
    <w:rsid w:val="00DE18D6"/>
    <w:rsid w:val="00DF0B4B"/>
    <w:rsid w:val="00E3183D"/>
    <w:rsid w:val="00E47B7D"/>
    <w:rsid w:val="00E603A9"/>
    <w:rsid w:val="00E77203"/>
    <w:rsid w:val="00E9133D"/>
    <w:rsid w:val="00F354D0"/>
    <w:rsid w:val="00F577B6"/>
    <w:rsid w:val="00F675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AB03"/>
  <w15:chartTrackingRefBased/>
  <w15:docId w15:val="{0A24D3B1-1185-497E-9475-E87C7A7E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Section Heading,heading1,Antraste 1,h1,Section Heading Char,heading1 Char,Antraste 1 Char,h1 Char,H1"/>
    <w:basedOn w:val="Parasts"/>
    <w:next w:val="Parasts"/>
    <w:link w:val="Virsraksts1Rakstz"/>
    <w:qFormat/>
    <w:rsid w:val="00DD3A26"/>
    <w:pPr>
      <w:keepNext/>
      <w:numPr>
        <w:numId w:val="5"/>
      </w:numPr>
      <w:spacing w:after="0" w:line="240" w:lineRule="auto"/>
      <w:jc w:val="center"/>
      <w:outlineLvl w:val="0"/>
    </w:pPr>
    <w:rPr>
      <w:rFonts w:ascii="Times New Roman Bold" w:eastAsia="Times New Roman" w:hAnsi="Times New Roman Bold" w:cs="Times New Roman"/>
      <w:b/>
      <w:smallCaps/>
      <w:sz w:val="24"/>
      <w:szCs w:val="20"/>
    </w:rPr>
  </w:style>
  <w:style w:type="paragraph" w:styleId="Virsraksts2">
    <w:name w:val="heading 2"/>
    <w:aliases w:val="HD2"/>
    <w:basedOn w:val="Parasts"/>
    <w:next w:val="Parasts"/>
    <w:link w:val="Virsraksts2Rakstz"/>
    <w:uiPriority w:val="99"/>
    <w:qFormat/>
    <w:rsid w:val="00872288"/>
    <w:pPr>
      <w:keepNext/>
      <w:numPr>
        <w:numId w:val="4"/>
      </w:numPr>
      <w:spacing w:after="120" w:line="240" w:lineRule="auto"/>
      <w:jc w:val="center"/>
      <w:outlineLvl w:val="1"/>
    </w:pPr>
    <w:rPr>
      <w:rFonts w:ascii="Times New Roman" w:eastAsia="Times New Roman" w:hAnsi="Times New Roman" w:cs="Times New Roman"/>
      <w:b/>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36A5E"/>
    <w:rPr>
      <w:color w:val="0563C1" w:themeColor="hyperlink"/>
      <w:u w:val="single"/>
    </w:rPr>
  </w:style>
  <w:style w:type="paragraph" w:styleId="Bezatstarpm">
    <w:name w:val="No Spacing"/>
    <w:uiPriority w:val="1"/>
    <w:qFormat/>
    <w:rsid w:val="00E603A9"/>
    <w:pPr>
      <w:spacing w:after="0" w:line="240" w:lineRule="auto"/>
    </w:pPr>
  </w:style>
  <w:style w:type="paragraph" w:customStyle="1" w:styleId="Virsraksts">
    <w:name w:val="Virsraksts"/>
    <w:basedOn w:val="Parasts"/>
    <w:qFormat/>
    <w:rsid w:val="008E2E59"/>
    <w:pPr>
      <w:spacing w:before="120" w:after="0" w:line="240" w:lineRule="auto"/>
      <w:jc w:val="center"/>
    </w:pPr>
    <w:rPr>
      <w:rFonts w:ascii="Times New Roman" w:eastAsia="Times New Roman" w:hAnsi="Times New Roman" w:cs="Times New Roman"/>
      <w:b/>
      <w:sz w:val="24"/>
      <w:szCs w:val="24"/>
      <w:lang w:eastAsia="lv-LV"/>
    </w:rPr>
  </w:style>
  <w:style w:type="paragraph" w:customStyle="1" w:styleId="1pakape">
    <w:name w:val="1.pakape"/>
    <w:basedOn w:val="Virsraksts"/>
    <w:qFormat/>
    <w:rsid w:val="008E2E59"/>
    <w:pPr>
      <w:numPr>
        <w:ilvl w:val="1"/>
      </w:numPr>
      <w:spacing w:before="0"/>
      <w:jc w:val="both"/>
    </w:pPr>
    <w:rPr>
      <w:b w:val="0"/>
      <w:sz w:val="22"/>
    </w:rPr>
  </w:style>
  <w:style w:type="paragraph" w:customStyle="1" w:styleId="2pakape">
    <w:name w:val="2.pakape"/>
    <w:basedOn w:val="1pakape"/>
    <w:qFormat/>
    <w:rsid w:val="008E2E59"/>
    <w:pPr>
      <w:numPr>
        <w:ilvl w:val="2"/>
      </w:numPr>
    </w:pPr>
  </w:style>
  <w:style w:type="paragraph" w:customStyle="1" w:styleId="3pakape">
    <w:name w:val="3.pakape"/>
    <w:basedOn w:val="1pakape"/>
    <w:qFormat/>
    <w:rsid w:val="008E2E59"/>
    <w:pPr>
      <w:numPr>
        <w:ilvl w:val="3"/>
      </w:numPr>
    </w:pPr>
  </w:style>
  <w:style w:type="paragraph" w:styleId="Sarakstarindkopa">
    <w:name w:val="List Paragraph"/>
    <w:basedOn w:val="Parasts"/>
    <w:uiPriority w:val="99"/>
    <w:qFormat/>
    <w:rsid w:val="008A272C"/>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Virsraksts2Rakstz">
    <w:name w:val="Virsraksts 2 Rakstz."/>
    <w:aliases w:val="HD2 Rakstz."/>
    <w:basedOn w:val="Noklusjumarindkopasfonts"/>
    <w:link w:val="Virsraksts2"/>
    <w:uiPriority w:val="99"/>
    <w:rsid w:val="00872288"/>
    <w:rPr>
      <w:rFonts w:ascii="Times New Roman" w:eastAsia="Times New Roman" w:hAnsi="Times New Roman" w:cs="Times New Roman"/>
      <w:b/>
      <w:sz w:val="28"/>
      <w:szCs w:val="20"/>
    </w:rPr>
  </w:style>
  <w:style w:type="character" w:customStyle="1" w:styleId="Virsraksts1Rakstz">
    <w:name w:val="Virsraksts 1 Rakstz."/>
    <w:aliases w:val="Section Heading Rakstz.,heading1 Rakstz.,Antraste 1 Rakstz.,h1 Rakstz.,Section Heading Char Rakstz.,heading1 Char Rakstz.,Antraste 1 Char Rakstz.,h1 Char Rakstz.,H1 Rakstz."/>
    <w:basedOn w:val="Noklusjumarindkopasfonts"/>
    <w:link w:val="Virsraksts1"/>
    <w:rsid w:val="00DD3A26"/>
    <w:rPr>
      <w:rFonts w:ascii="Times New Roman Bold" w:eastAsia="Times New Roman" w:hAnsi="Times New Roman Bold" w:cs="Times New Roman"/>
      <w:b/>
      <w:smallCaps/>
      <w:sz w:val="24"/>
      <w:szCs w:val="20"/>
    </w:rPr>
  </w:style>
  <w:style w:type="paragraph" w:styleId="Pamatteksts">
    <w:name w:val="Body Text"/>
    <w:aliases w:val="b,uvlaka 3,plain,plain Char,b1,uvlaka 31, uvlaka 3, uvlaka 31,Body Text Char1,Body Text Char Char,Body Text1"/>
    <w:basedOn w:val="Parasts"/>
    <w:link w:val="PamattekstsRakstz"/>
    <w:rsid w:val="00DD3A26"/>
    <w:pPr>
      <w:widowControl w:val="0"/>
      <w:spacing w:after="120" w:line="240" w:lineRule="auto"/>
    </w:pPr>
    <w:rPr>
      <w:rFonts w:ascii="RimTimes" w:eastAsia="Times New Roman" w:hAnsi="RimTimes" w:cs="Times New Roman"/>
      <w:sz w:val="24"/>
      <w:szCs w:val="20"/>
    </w:rPr>
  </w:style>
  <w:style w:type="character" w:customStyle="1" w:styleId="BodyTextChar">
    <w:name w:val="Body Text Char"/>
    <w:basedOn w:val="Noklusjumarindkopasfonts"/>
    <w:uiPriority w:val="99"/>
    <w:semiHidden/>
    <w:rsid w:val="00DD3A26"/>
  </w:style>
  <w:style w:type="paragraph" w:styleId="Pamattekstsaratkpi">
    <w:name w:val="Body Text Indent"/>
    <w:aliases w:val="Body Text Indent Char Char Char Char,Body Text Indent Char Char,Body Text Indent Char Char Char"/>
    <w:basedOn w:val="Parasts"/>
    <w:link w:val="PamattekstsaratkpiRakstz"/>
    <w:rsid w:val="00DD3A26"/>
    <w:pPr>
      <w:tabs>
        <w:tab w:val="left" w:pos="0"/>
      </w:tabs>
      <w:suppressAutoHyphens/>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IndentChar">
    <w:name w:val="Body Text Indent Char"/>
    <w:basedOn w:val="Noklusjumarindkopasfonts"/>
    <w:uiPriority w:val="99"/>
    <w:semiHidden/>
    <w:rsid w:val="00DD3A26"/>
  </w:style>
  <w:style w:type="character" w:customStyle="1" w:styleId="PamattekstsRakstz">
    <w:name w:val="Pamatteksts Rakstz."/>
    <w:aliases w:val="b Rakstz.,uvlaka 3 Rakstz.,plain Rakstz.,plain Char Rakstz.,b1 Rakstz.,uvlaka 31 Rakstz., uvlaka 3 Rakstz., uvlaka 31 Rakstz.,Body Text Char1 Rakstz.,Body Text Char Char Rakstz.,Body Text1 Rakstz."/>
    <w:link w:val="Pamatteksts"/>
    <w:locked/>
    <w:rsid w:val="00DD3A26"/>
    <w:rPr>
      <w:rFonts w:ascii="RimTimes" w:eastAsia="Times New Roman" w:hAnsi="RimTimes" w:cs="Times New Roman"/>
      <w:sz w:val="24"/>
      <w:szCs w:val="20"/>
    </w:rPr>
  </w:style>
  <w:style w:type="character" w:customStyle="1" w:styleId="PamattekstsaratkpiRakstz">
    <w:name w:val="Pamatteksts ar atkāpi Rakstz."/>
    <w:aliases w:val="Body Text Indent Char Char Char Char Rakstz.,Body Text Indent Char Char Rakstz.,Body Text Indent Char Char Char Rakstz."/>
    <w:link w:val="Pamattekstsaratkpi"/>
    <w:locked/>
    <w:rsid w:val="00DD3A26"/>
    <w:rPr>
      <w:rFonts w:ascii="Times New Roman" w:eastAsia="Times New Roman" w:hAnsi="Times New Roman" w:cs="Times New Roman"/>
      <w:sz w:val="24"/>
      <w:szCs w:val="24"/>
    </w:rPr>
  </w:style>
  <w:style w:type="paragraph" w:customStyle="1" w:styleId="Default">
    <w:name w:val="Default"/>
    <w:rsid w:val="00AF0F75"/>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Pamatteksts2">
    <w:name w:val="Body Text 2"/>
    <w:basedOn w:val="Parasts"/>
    <w:link w:val="Pamatteksts2Rakstz"/>
    <w:uiPriority w:val="99"/>
    <w:unhideWhenUsed/>
    <w:rsid w:val="00AF0F75"/>
    <w:pPr>
      <w:spacing w:after="120" w:line="480" w:lineRule="auto"/>
    </w:pPr>
  </w:style>
  <w:style w:type="character" w:customStyle="1" w:styleId="Pamatteksts2Rakstz">
    <w:name w:val="Pamatteksts 2 Rakstz."/>
    <w:basedOn w:val="Noklusjumarindkopasfonts"/>
    <w:link w:val="Pamatteksts2"/>
    <w:uiPriority w:val="99"/>
    <w:rsid w:val="00AF0F75"/>
  </w:style>
  <w:style w:type="character" w:styleId="Izclums">
    <w:name w:val="Emphasis"/>
    <w:qFormat/>
    <w:rsid w:val="00AF0F75"/>
    <w:rPr>
      <w:rFonts w:cs="Times New Roman"/>
      <w:i/>
      <w:iCs/>
    </w:rPr>
  </w:style>
  <w:style w:type="paragraph" w:styleId="Alfabtiskaisrdtjs1">
    <w:name w:val="index 1"/>
    <w:basedOn w:val="Parasts"/>
    <w:next w:val="Parasts"/>
    <w:autoRedefine/>
    <w:uiPriority w:val="99"/>
    <w:unhideWhenUsed/>
    <w:rsid w:val="00DF0B4B"/>
    <w:pPr>
      <w:spacing w:after="120" w:line="240" w:lineRule="auto"/>
      <w:jc w:val="both"/>
    </w:pPr>
    <w:rPr>
      <w:rFonts w:ascii="Times New Roman" w:eastAsia="Times New Roman" w:hAnsi="Times New Roman" w:cs="Times New Roman"/>
      <w:bCs/>
    </w:rPr>
  </w:style>
  <w:style w:type="paragraph" w:styleId="Balonteksts">
    <w:name w:val="Balloon Text"/>
    <w:basedOn w:val="Parasts"/>
    <w:link w:val="BalontekstsRakstz"/>
    <w:uiPriority w:val="99"/>
    <w:semiHidden/>
    <w:unhideWhenUsed/>
    <w:rsid w:val="00D904F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04F9"/>
    <w:rPr>
      <w:rFonts w:ascii="Segoe UI" w:hAnsi="Segoe UI" w:cs="Segoe UI"/>
      <w:sz w:val="18"/>
      <w:szCs w:val="18"/>
    </w:rPr>
  </w:style>
  <w:style w:type="character" w:styleId="Komentraatsauce">
    <w:name w:val="annotation reference"/>
    <w:basedOn w:val="Noklusjumarindkopasfonts"/>
    <w:uiPriority w:val="99"/>
    <w:semiHidden/>
    <w:unhideWhenUsed/>
    <w:rsid w:val="00996B2A"/>
    <w:rPr>
      <w:sz w:val="16"/>
      <w:szCs w:val="16"/>
    </w:rPr>
  </w:style>
  <w:style w:type="paragraph" w:styleId="Komentrateksts">
    <w:name w:val="annotation text"/>
    <w:basedOn w:val="Parasts"/>
    <w:link w:val="KomentratekstsRakstz"/>
    <w:uiPriority w:val="99"/>
    <w:semiHidden/>
    <w:unhideWhenUsed/>
    <w:rsid w:val="00996B2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96B2A"/>
    <w:rPr>
      <w:sz w:val="20"/>
      <w:szCs w:val="20"/>
    </w:rPr>
  </w:style>
  <w:style w:type="paragraph" w:styleId="Komentratma">
    <w:name w:val="annotation subject"/>
    <w:basedOn w:val="Komentrateksts"/>
    <w:next w:val="Komentrateksts"/>
    <w:link w:val="KomentratmaRakstz"/>
    <w:uiPriority w:val="99"/>
    <w:semiHidden/>
    <w:unhideWhenUsed/>
    <w:rsid w:val="00996B2A"/>
    <w:rPr>
      <w:b/>
      <w:bCs/>
    </w:rPr>
  </w:style>
  <w:style w:type="character" w:customStyle="1" w:styleId="KomentratmaRakstz">
    <w:name w:val="Komentāra tēma Rakstz."/>
    <w:basedOn w:val="KomentratekstsRakstz"/>
    <w:link w:val="Komentratma"/>
    <w:uiPriority w:val="99"/>
    <w:semiHidden/>
    <w:rsid w:val="00996B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1320">
      <w:bodyDiv w:val="1"/>
      <w:marLeft w:val="0"/>
      <w:marRight w:val="0"/>
      <w:marTop w:val="0"/>
      <w:marBottom w:val="0"/>
      <w:divBdr>
        <w:top w:val="none" w:sz="0" w:space="0" w:color="auto"/>
        <w:left w:val="none" w:sz="0" w:space="0" w:color="auto"/>
        <w:bottom w:val="none" w:sz="0" w:space="0" w:color="auto"/>
        <w:right w:val="none" w:sz="0" w:space="0" w:color="auto"/>
      </w:divBdr>
    </w:div>
    <w:div w:id="577252623">
      <w:bodyDiv w:val="1"/>
      <w:marLeft w:val="0"/>
      <w:marRight w:val="0"/>
      <w:marTop w:val="0"/>
      <w:marBottom w:val="0"/>
      <w:divBdr>
        <w:top w:val="none" w:sz="0" w:space="0" w:color="auto"/>
        <w:left w:val="none" w:sz="0" w:space="0" w:color="auto"/>
        <w:bottom w:val="none" w:sz="0" w:space="0" w:color="auto"/>
        <w:right w:val="none" w:sz="0" w:space="0" w:color="auto"/>
      </w:divBdr>
    </w:div>
    <w:div w:id="193705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jelgavastehnikum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6CF26-D9D5-4012-AFA6-2B32FA0F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11970</Words>
  <Characters>6823</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Fiņķe-Kaktiņa</dc:creator>
  <cp:keywords/>
  <dc:description/>
  <cp:lastModifiedBy>Daiga Reča</cp:lastModifiedBy>
  <cp:revision>11</cp:revision>
  <dcterms:created xsi:type="dcterms:W3CDTF">2019-12-09T15:04:00Z</dcterms:created>
  <dcterms:modified xsi:type="dcterms:W3CDTF">2019-12-11T06:29:00Z</dcterms:modified>
</cp:coreProperties>
</file>