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4F" w:rsidRPr="00F55547" w:rsidRDefault="0085384F" w:rsidP="00F55547">
      <w:pPr>
        <w:jc w:val="both"/>
      </w:pPr>
    </w:p>
    <w:p w:rsidR="0085384F" w:rsidRPr="00820D75" w:rsidRDefault="0085384F" w:rsidP="00820D75">
      <w:pPr>
        <w:jc w:val="right"/>
        <w:rPr>
          <w:b/>
        </w:rPr>
      </w:pPr>
    </w:p>
    <w:p w:rsidR="0085384F" w:rsidRPr="00820D75" w:rsidRDefault="0085384F" w:rsidP="00820D75">
      <w:pPr>
        <w:jc w:val="right"/>
        <w:rPr>
          <w:b/>
        </w:rPr>
      </w:pPr>
      <w:r w:rsidRPr="00820D75">
        <w:rPr>
          <w:b/>
        </w:rPr>
        <w:t>Ieinteresētajiem piegādātājiem</w:t>
      </w:r>
    </w:p>
    <w:p w:rsidR="0085384F" w:rsidRPr="00820D75" w:rsidRDefault="0085384F" w:rsidP="00820D75">
      <w:pPr>
        <w:rPr>
          <w:b/>
        </w:rPr>
      </w:pPr>
    </w:p>
    <w:p w:rsidR="0085384F" w:rsidRPr="00820D75" w:rsidRDefault="0085384F" w:rsidP="00820D75">
      <w:pPr>
        <w:rPr>
          <w:b/>
        </w:rPr>
      </w:pPr>
      <w:r w:rsidRPr="00820D75">
        <w:rPr>
          <w:b/>
        </w:rPr>
        <w:t>Par iepirkuma procedūras dokumentācijā noteiktajām prasībām</w:t>
      </w:r>
    </w:p>
    <w:p w:rsidR="0085384F" w:rsidRPr="00820D75" w:rsidRDefault="0085384F" w:rsidP="00820D75">
      <w:pPr>
        <w:jc w:val="both"/>
      </w:pPr>
    </w:p>
    <w:p w:rsidR="0085384F" w:rsidRPr="00820D75" w:rsidRDefault="0085384F" w:rsidP="00820D75">
      <w:pPr>
        <w:ind w:firstLine="720"/>
        <w:jc w:val="both"/>
      </w:pPr>
      <w:r w:rsidRPr="00820D75">
        <w:t>Jelgavas Tehnikums (turpmāk – Pasūtītājs) 2013.gada 24.jūlijā Iepirkumu uzraudzības biroja mājas lapā internetā publicēja paziņojumu par līgumu iepirkuma procedūrai – atklātam konkursam „Jelgavas Tehnikuma rekonstrukcija”,</w:t>
      </w:r>
      <w:r>
        <w:t xml:space="preserve"> identifikācijas Nr. JT 2013/8 </w:t>
      </w:r>
      <w:r w:rsidRPr="00820D75">
        <w:t xml:space="preserve">(turpmāk – Iepirkuma procedūra). </w:t>
      </w:r>
    </w:p>
    <w:p w:rsidR="0085384F" w:rsidRPr="00820D75" w:rsidRDefault="0085384F" w:rsidP="00820D75">
      <w:pPr>
        <w:ind w:firstLine="720"/>
        <w:jc w:val="both"/>
      </w:pPr>
    </w:p>
    <w:p w:rsidR="0085384F" w:rsidRPr="00820D75" w:rsidRDefault="0085384F" w:rsidP="00820D75">
      <w:pPr>
        <w:ind w:firstLine="720"/>
        <w:jc w:val="both"/>
      </w:pPr>
      <w:r w:rsidRPr="00820D75">
        <w:t>Pasūtītājs Iepirkuma procedūras ietvaros ir saņēmis ieinteresētā piegādātāja jautājumus par Iepirkuma procedūras dokumentācijā noteiktajām prasībām un, pamatojoties uz Publisko iepirkumu likuma 30.panta trešo un ceturto daļu, sniedz šādu papildus informāciju:</w:t>
      </w:r>
    </w:p>
    <w:p w:rsidR="0085384F" w:rsidRDefault="0085384F" w:rsidP="00820D75">
      <w:pPr>
        <w:spacing w:before="120" w:after="120" w:line="276" w:lineRule="auto"/>
        <w:jc w:val="both"/>
        <w:rPr>
          <w:b/>
          <w:u w:val="single"/>
        </w:rPr>
      </w:pPr>
      <w:r>
        <w:rPr>
          <w:b/>
          <w:u w:val="single"/>
        </w:rPr>
        <w:t>J</w:t>
      </w:r>
      <w:r w:rsidRPr="00820D75">
        <w:rPr>
          <w:b/>
          <w:u w:val="single"/>
        </w:rPr>
        <w:t>autājums</w:t>
      </w:r>
    </w:p>
    <w:p w:rsidR="0085384F" w:rsidRPr="0094061C" w:rsidRDefault="0085384F" w:rsidP="00820D75">
      <w:pPr>
        <w:spacing w:before="120" w:after="120" w:line="276" w:lineRule="auto"/>
        <w:jc w:val="both"/>
      </w:pPr>
      <w:r>
        <w:t>Līguma 10.11.1.punktā ir noteikts, ka izpildītājam ir jānodrošina, ka atbildīgais būvdarbu vadītājs ir nodarbināts tikai šī līguma izpildē. Lai novērstu situācijas, kad būvdarbu vadītājs tiek piesaistīts, bet faktiskā būvdarbu vadība tiek uzticēta būvdarbu vadītāja aizvietotājam, kuram, iespējams, nebūs Iepirkuma procedūras nolikumā pieprasītā pieredze, lūdzam izvērtēt nepieciešamību Iepirkuma procedūras nolikuma 7.pielikuma „Līguma  projekts” 10.11.1.punktā paredzēt pienākumu atbildīgajam būvdarbu vadītājam atrasties būvobjektā visā būvdarbu izpildes laikā, kā arī nodrošināt kontroles mehānismu, lai Pasūtītājs gūtu pārliecību par Nolikuma 7.pielikuma „Līguma projekts” 10.11.1.punktā noteikto prasību ievērošanu no Izpildītāja puses pirms iepirkuma rezultātu paziņošanas.</w:t>
      </w:r>
    </w:p>
    <w:p w:rsidR="0085384F" w:rsidRDefault="0085384F" w:rsidP="004C38AB">
      <w:pPr>
        <w:spacing w:before="120" w:after="120" w:line="276" w:lineRule="auto"/>
        <w:jc w:val="both"/>
      </w:pPr>
      <w:r w:rsidRPr="00820D75">
        <w:rPr>
          <w:b/>
        </w:rPr>
        <w:t>Atbilde:</w:t>
      </w:r>
      <w:r w:rsidRPr="00820D75">
        <w:rPr>
          <w:color w:val="FF0000"/>
        </w:rPr>
        <w:t xml:space="preserve"> </w:t>
      </w:r>
      <w:r>
        <w:t>Iepirkuma procedūras nolikuma 7.pielikuma „Līguma projekts” 10.11.1.punktā noteiktā Izpildītāja pienākuma – nodrošināt būvdarbu vadītāju, kurš tiks nodarbināts tikai Iepirkuma procedūras priekšmetā noteikto būvdarbu izpildē mērķis ir, ka izpildītājs līguma izpildē piesaistīs speciālistu (atbildīgo būvdarbu vadītāju), kas visā būvdarbu izpildes laikā vadīs būvdarbus tikai Pasūtītāja objektā (neveiks būvdarbu vadītāja pienākumus citos objektos), kā arī, lai minētais speciālists atrastos objektā visā būvdarbu izpildes laikā. Minētā prasība izriet arī no Ministru kabineta 1997.gada 01.aprīļa noteikumu Nr.112 „Vispārīgie būvnoteikumi” 125.punkta, kur noteikts, ka būvdarbus veic sertificēta būvdarbu vadītāja vadībā, ko ieceļ galvenais būvuzņēmējs. Lai Pasūtītājs pārliecinātos par līgumā noteikto pienākumu izpildi no izpildītāja puses, pārbaudot pretendenta atbilstību Iepirkuma procedūras nolikumā noteiktajām prasībām (pārbaudot spēju izpildīt līgumā noteiktās saistības), tiks iegūta arī papildus informācija par atbildīgā būvdarbu vadītāja vadītajiem objektiem. Informējam, ka saskaņā ar līguma projekta 10.7.3.punktu Pasūtītājam būs tiesības lūgt nomainīt darbu izpildē piesaistīto speciālistu, ja tas nepildīs līgumā noteiktās saistība un pienākumus. Speciālistu nomaiņu varēs veikt, ja speciālists, ko izpildītājs vēlēsies piesaistīt darbu izpildei atbildīs visām Iepirkuma procedūras nolikumā noteiktajām prasībām.</w:t>
      </w:r>
    </w:p>
    <w:p w:rsidR="0085384F" w:rsidRDefault="0085384F" w:rsidP="004C38AB">
      <w:pPr>
        <w:spacing w:before="120" w:after="120" w:line="276" w:lineRule="auto"/>
        <w:jc w:val="both"/>
      </w:pPr>
      <w:r>
        <w:tab/>
        <w:t>Papildus norādām, ka par atbilstošu līgumā noteikto saistību izpildi ir atbildīgs Izpildītājs, līdz ar to, ja būvdarbu veikšanas laikā tiks secināts, ka izpildītājs nenodrošina atbildīgā būvdarbu vadītāja klātbūtni, Pasūtītājam būs tiesības saskaņā ar līguma projekta 19.2.8.punktu risināt jautājumu par līguma izbeigšanu.</w:t>
      </w:r>
    </w:p>
    <w:p w:rsidR="0085384F" w:rsidRPr="004C38AB" w:rsidRDefault="0085384F" w:rsidP="004C38AB">
      <w:pPr>
        <w:spacing w:before="120" w:after="120" w:line="276" w:lineRule="auto"/>
        <w:jc w:val="both"/>
      </w:pPr>
      <w:r>
        <w:tab/>
        <w:t xml:space="preserve">Lūdzam ieinteresētos piegādātājus ņemt vērā šajā vēstulē norādītos apsvērumus, piesaistot būvdarbu vadītāju un </w:t>
      </w:r>
      <w:bookmarkStart w:id="0" w:name="_GoBack"/>
      <w:bookmarkEnd w:id="0"/>
      <w:r>
        <w:t>sagatavojot savu piedāvājumu Iepirkumu procedūrai.</w:t>
      </w:r>
    </w:p>
    <w:tbl>
      <w:tblPr>
        <w:tblW w:w="9747" w:type="dxa"/>
        <w:tblLayout w:type="fixed"/>
        <w:tblLook w:val="01E0"/>
      </w:tblPr>
      <w:tblGrid>
        <w:gridCol w:w="6228"/>
        <w:gridCol w:w="3519"/>
      </w:tblGrid>
      <w:tr w:rsidR="0085384F" w:rsidRPr="00820D75" w:rsidTr="00EB01D3">
        <w:tc>
          <w:tcPr>
            <w:tcW w:w="6228" w:type="dxa"/>
          </w:tcPr>
          <w:p w:rsidR="0085384F" w:rsidRPr="00960A1C" w:rsidRDefault="0085384F" w:rsidP="00960A1C"/>
          <w:p w:rsidR="0085384F" w:rsidRPr="00960A1C" w:rsidRDefault="0085384F" w:rsidP="00960A1C"/>
        </w:tc>
        <w:tc>
          <w:tcPr>
            <w:tcW w:w="3519" w:type="dxa"/>
            <w:vAlign w:val="bottom"/>
          </w:tcPr>
          <w:p w:rsidR="0085384F" w:rsidRPr="00960A1C" w:rsidRDefault="0085384F" w:rsidP="00820D75">
            <w:pPr>
              <w:jc w:val="right"/>
            </w:pPr>
          </w:p>
        </w:tc>
      </w:tr>
      <w:tr w:rsidR="0085384F" w:rsidRPr="00820D75" w:rsidTr="00EB01D3">
        <w:tc>
          <w:tcPr>
            <w:tcW w:w="6228" w:type="dxa"/>
          </w:tcPr>
          <w:p w:rsidR="0085384F" w:rsidRPr="00820D75" w:rsidRDefault="0085384F" w:rsidP="00820D75">
            <w:pPr>
              <w:jc w:val="right"/>
              <w:rPr>
                <w:u w:val="single"/>
              </w:rPr>
            </w:pPr>
          </w:p>
        </w:tc>
        <w:tc>
          <w:tcPr>
            <w:tcW w:w="3519" w:type="dxa"/>
            <w:vAlign w:val="bottom"/>
          </w:tcPr>
          <w:p w:rsidR="0085384F" w:rsidRPr="00820D75" w:rsidRDefault="0085384F" w:rsidP="00820D75">
            <w:pPr>
              <w:jc w:val="right"/>
              <w:outlineLvl w:val="0"/>
            </w:pPr>
          </w:p>
        </w:tc>
      </w:tr>
    </w:tbl>
    <w:p w:rsidR="0085384F" w:rsidRPr="00820D75" w:rsidRDefault="0085384F" w:rsidP="00820D75">
      <w:pPr>
        <w:rPr>
          <w:lang w:eastAsia="en-US"/>
        </w:rPr>
      </w:pPr>
      <w:r w:rsidRPr="00820D75">
        <w:rPr>
          <w:lang w:eastAsia="en-US"/>
        </w:rPr>
        <w:t xml:space="preserve">Iepirkuma komisijas </w:t>
      </w:r>
      <w:r>
        <w:rPr>
          <w:lang w:eastAsia="en-US"/>
        </w:rPr>
        <w:t xml:space="preserve">priekšsēdētāja </w:t>
      </w:r>
      <w:r w:rsidRPr="00820D75">
        <w:rPr>
          <w:lang w:eastAsia="en-US"/>
        </w:rPr>
        <w:tab/>
      </w:r>
      <w:r w:rsidRPr="00820D75">
        <w:rPr>
          <w:lang w:eastAsia="en-US"/>
        </w:rPr>
        <w:tab/>
      </w:r>
      <w:r w:rsidRPr="00820D75">
        <w:rPr>
          <w:lang w:eastAsia="en-US"/>
        </w:rPr>
        <w:tab/>
      </w:r>
      <w:r w:rsidRPr="00820D75">
        <w:rPr>
          <w:lang w:eastAsia="en-US"/>
        </w:rPr>
        <w:tab/>
      </w:r>
      <w:r w:rsidRPr="00820D75">
        <w:rPr>
          <w:lang w:eastAsia="en-US"/>
        </w:rPr>
        <w:tab/>
      </w:r>
      <w:r w:rsidRPr="00820D75">
        <w:rPr>
          <w:lang w:eastAsia="en-US"/>
        </w:rPr>
        <w:tab/>
      </w:r>
      <w:r>
        <w:rPr>
          <w:lang w:eastAsia="en-US"/>
        </w:rPr>
        <w:t>J.Rudzīte</w:t>
      </w:r>
      <w:r w:rsidRPr="00820D75">
        <w:rPr>
          <w:lang w:eastAsia="en-US"/>
        </w:rPr>
        <w:tab/>
      </w:r>
    </w:p>
    <w:p w:rsidR="0085384F" w:rsidRPr="00820D75" w:rsidRDefault="0085384F" w:rsidP="00820D75">
      <w:pPr>
        <w:rPr>
          <w:lang w:eastAsia="en-US"/>
        </w:rPr>
      </w:pPr>
    </w:p>
    <w:p w:rsidR="0085384F" w:rsidRDefault="0085384F">
      <w:r w:rsidRPr="00820D75">
        <w:rPr>
          <w:i/>
          <w:sz w:val="20"/>
          <w:szCs w:val="20"/>
          <w:lang w:eastAsia="en-US"/>
        </w:rPr>
        <w:t>Ligers, 28230393</w:t>
      </w:r>
      <w:r w:rsidRPr="00820D75">
        <w:rPr>
          <w:i/>
          <w:sz w:val="20"/>
          <w:szCs w:val="20"/>
          <w:lang w:eastAsia="en-US"/>
        </w:rPr>
        <w:tab/>
      </w:r>
    </w:p>
    <w:sectPr w:rsidR="0085384F" w:rsidSect="000B474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6386"/>
    <w:rsid w:val="00083B79"/>
    <w:rsid w:val="00092090"/>
    <w:rsid w:val="000B24F4"/>
    <w:rsid w:val="000B4742"/>
    <w:rsid w:val="000E28D2"/>
    <w:rsid w:val="001C5EA9"/>
    <w:rsid w:val="002503E2"/>
    <w:rsid w:val="00271912"/>
    <w:rsid w:val="00463DB6"/>
    <w:rsid w:val="00494E5D"/>
    <w:rsid w:val="004C38AB"/>
    <w:rsid w:val="00526F6C"/>
    <w:rsid w:val="00550600"/>
    <w:rsid w:val="00796386"/>
    <w:rsid w:val="007B31D7"/>
    <w:rsid w:val="00817E50"/>
    <w:rsid w:val="00820D75"/>
    <w:rsid w:val="0085384F"/>
    <w:rsid w:val="00890095"/>
    <w:rsid w:val="0094061C"/>
    <w:rsid w:val="00960A1C"/>
    <w:rsid w:val="009827C7"/>
    <w:rsid w:val="009C109A"/>
    <w:rsid w:val="00A15E91"/>
    <w:rsid w:val="00A40482"/>
    <w:rsid w:val="00BE1445"/>
    <w:rsid w:val="00D00FF1"/>
    <w:rsid w:val="00D814E8"/>
    <w:rsid w:val="00EB01D3"/>
    <w:rsid w:val="00F55547"/>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8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2188</Words>
  <Characters>1248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Ieinteresētajiem piegādātājiem</dc:title>
  <dc:subject/>
  <dc:creator>Cvir</dc:creator>
  <cp:keywords/>
  <dc:description/>
  <cp:lastModifiedBy>JAV</cp:lastModifiedBy>
  <cp:revision>3</cp:revision>
  <dcterms:created xsi:type="dcterms:W3CDTF">2013-08-22T06:05:00Z</dcterms:created>
  <dcterms:modified xsi:type="dcterms:W3CDTF">2013-08-22T06:05:00Z</dcterms:modified>
</cp:coreProperties>
</file>